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477F4" w14:textId="77777777" w:rsidR="003C79F7" w:rsidRPr="00A2475C" w:rsidRDefault="003C79F7" w:rsidP="003C79F7">
      <w:pPr>
        <w:spacing w:beforeLines="50" w:before="156" w:afterLines="50" w:after="156" w:line="400" w:lineRule="exact"/>
        <w:rPr>
          <w:rFonts w:ascii="宋体" w:hAnsi="宋体"/>
          <w:bCs/>
          <w:iCs/>
          <w:color w:val="000000"/>
          <w:sz w:val="24"/>
        </w:rPr>
      </w:pPr>
      <w:r w:rsidRPr="00A2475C">
        <w:rPr>
          <w:rFonts w:ascii="宋体" w:hAnsi="宋体" w:hint="eastAsia"/>
          <w:bCs/>
          <w:iCs/>
          <w:color w:val="000000"/>
          <w:sz w:val="24"/>
        </w:rPr>
        <w:t>证券代码：</w:t>
      </w:r>
      <w:r w:rsidR="00C10B34">
        <w:rPr>
          <w:rFonts w:ascii="宋体" w:hAnsi="宋体" w:hint="eastAsia"/>
          <w:bCs/>
          <w:iCs/>
          <w:color w:val="000000"/>
          <w:sz w:val="24"/>
        </w:rPr>
        <w:t>300748</w:t>
      </w:r>
      <w:r w:rsidRPr="00A2475C">
        <w:rPr>
          <w:rFonts w:ascii="宋体" w:hAnsi="宋体" w:hint="eastAsia"/>
          <w:bCs/>
          <w:iCs/>
          <w:color w:val="000000"/>
          <w:sz w:val="24"/>
        </w:rPr>
        <w:t xml:space="preserve">                                 </w:t>
      </w:r>
      <w:r w:rsidR="00C10B34">
        <w:rPr>
          <w:rFonts w:ascii="宋体" w:hAnsi="宋体" w:hint="eastAsia"/>
          <w:bCs/>
          <w:iCs/>
          <w:color w:val="000000"/>
          <w:sz w:val="24"/>
        </w:rPr>
        <w:t>证券简称：金力永磁</w:t>
      </w:r>
    </w:p>
    <w:p w14:paraId="24DA91B3" w14:textId="7EF551BA" w:rsidR="003C79F7" w:rsidRPr="00A2475C" w:rsidRDefault="00D877AC" w:rsidP="003C79F7">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江西金力永磁科技</w:t>
      </w:r>
      <w:r w:rsidR="003C79F7" w:rsidRPr="00A2475C">
        <w:rPr>
          <w:rFonts w:ascii="宋体" w:hAnsi="宋体" w:hint="eastAsia"/>
          <w:b/>
          <w:bCs/>
          <w:iCs/>
          <w:color w:val="000000"/>
          <w:sz w:val="32"/>
          <w:szCs w:val="32"/>
        </w:rPr>
        <w:t>股份有限公司</w:t>
      </w:r>
    </w:p>
    <w:p w14:paraId="7014537F" w14:textId="77777777" w:rsidR="003C79F7" w:rsidRPr="00A2475C" w:rsidRDefault="003C79F7" w:rsidP="003C79F7">
      <w:pPr>
        <w:spacing w:beforeLines="50" w:before="156" w:afterLines="50" w:after="156" w:line="400" w:lineRule="exact"/>
        <w:jc w:val="center"/>
        <w:rPr>
          <w:rFonts w:ascii="宋体" w:hAnsi="宋体"/>
          <w:b/>
          <w:bCs/>
          <w:iCs/>
          <w:color w:val="000000"/>
          <w:sz w:val="32"/>
          <w:szCs w:val="32"/>
        </w:rPr>
      </w:pPr>
      <w:r w:rsidRPr="00A2475C">
        <w:rPr>
          <w:rFonts w:ascii="宋体" w:hAnsi="宋体" w:hint="eastAsia"/>
          <w:b/>
          <w:bCs/>
          <w:iCs/>
          <w:color w:val="000000"/>
          <w:sz w:val="32"/>
          <w:szCs w:val="32"/>
        </w:rPr>
        <w:t>投资者关系活动记录表</w:t>
      </w:r>
    </w:p>
    <w:p w14:paraId="56D41650" w14:textId="2D44DF39" w:rsidR="003C79F7" w:rsidRPr="00A2475C" w:rsidRDefault="003C79F7" w:rsidP="003C79F7">
      <w:pPr>
        <w:spacing w:line="400" w:lineRule="exact"/>
        <w:rPr>
          <w:rFonts w:ascii="宋体" w:hAnsi="宋体"/>
          <w:bCs/>
          <w:iCs/>
          <w:color w:val="000000"/>
          <w:sz w:val="24"/>
        </w:rPr>
      </w:pPr>
      <w:r w:rsidRPr="00A2475C">
        <w:rPr>
          <w:rFonts w:ascii="宋体" w:hAnsi="宋体" w:hint="eastAsia"/>
          <w:bCs/>
          <w:iCs/>
          <w:color w:val="000000"/>
          <w:sz w:val="24"/>
        </w:rPr>
        <w:t xml:space="preserve">                                                     编号：</w:t>
      </w:r>
      <w:r w:rsidR="0025699F" w:rsidRPr="00A2475C">
        <w:rPr>
          <w:rFonts w:ascii="宋体" w:hAnsi="宋体" w:hint="eastAsia"/>
          <w:bCs/>
          <w:iCs/>
          <w:color w:val="000000"/>
          <w:sz w:val="24"/>
        </w:rPr>
        <w:t>20</w:t>
      </w:r>
      <w:r w:rsidR="00924F15">
        <w:rPr>
          <w:rFonts w:ascii="宋体" w:hAnsi="宋体"/>
          <w:bCs/>
          <w:iCs/>
          <w:color w:val="000000"/>
          <w:sz w:val="24"/>
        </w:rPr>
        <w:t>20</w:t>
      </w:r>
      <w:r w:rsidR="00823F29">
        <w:rPr>
          <w:rFonts w:ascii="宋体" w:hAnsi="宋体" w:hint="eastAsia"/>
          <w:bCs/>
          <w:iCs/>
          <w:color w:val="000000"/>
          <w:sz w:val="24"/>
        </w:rPr>
        <w:t>-</w:t>
      </w:r>
      <w:r w:rsidR="00714638">
        <w:rPr>
          <w:rFonts w:ascii="宋体" w:hAnsi="宋体"/>
          <w:bCs/>
          <w:iCs/>
          <w:color w:val="000000"/>
          <w:sz w:val="24"/>
        </w:rPr>
        <w:t>00</w:t>
      </w:r>
      <w:r w:rsidR="008A0F81">
        <w:rPr>
          <w:rFonts w:ascii="宋体" w:hAnsi="宋体"/>
          <w:bCs/>
          <w:iCs/>
          <w:color w:val="000000"/>
          <w:sz w:val="24"/>
        </w:rPr>
        <w:t>7</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6945"/>
      </w:tblGrid>
      <w:tr w:rsidR="003C79F7" w:rsidRPr="00A2475C" w14:paraId="1B17EC41" w14:textId="77777777" w:rsidTr="00C74F98">
        <w:tc>
          <w:tcPr>
            <w:tcW w:w="1668" w:type="dxa"/>
            <w:tcBorders>
              <w:top w:val="single" w:sz="4" w:space="0" w:color="auto"/>
              <w:left w:val="single" w:sz="4" w:space="0" w:color="auto"/>
              <w:bottom w:val="single" w:sz="4" w:space="0" w:color="auto"/>
              <w:right w:val="single" w:sz="4" w:space="0" w:color="auto"/>
            </w:tcBorders>
            <w:vAlign w:val="center"/>
          </w:tcPr>
          <w:p w14:paraId="2168D98D" w14:textId="77777777" w:rsidR="003C79F7" w:rsidRPr="00A2475C" w:rsidRDefault="003C79F7" w:rsidP="00C74F98">
            <w:pPr>
              <w:spacing w:line="480" w:lineRule="atLeast"/>
              <w:rPr>
                <w:rFonts w:ascii="宋体" w:hAnsi="宋体"/>
                <w:bCs/>
                <w:iCs/>
                <w:color w:val="000000"/>
                <w:sz w:val="24"/>
              </w:rPr>
            </w:pPr>
            <w:r w:rsidRPr="00A2475C">
              <w:rPr>
                <w:rFonts w:ascii="宋体" w:hAnsi="宋体" w:hint="eastAsia"/>
                <w:bCs/>
                <w:iCs/>
                <w:color w:val="000000"/>
                <w:sz w:val="24"/>
              </w:rPr>
              <w:t>投资者关系活动类别</w:t>
            </w:r>
          </w:p>
        </w:tc>
        <w:tc>
          <w:tcPr>
            <w:tcW w:w="6945" w:type="dxa"/>
            <w:tcBorders>
              <w:top w:val="single" w:sz="4" w:space="0" w:color="auto"/>
              <w:left w:val="single" w:sz="4" w:space="0" w:color="auto"/>
              <w:bottom w:val="single" w:sz="4" w:space="0" w:color="auto"/>
              <w:right w:val="single" w:sz="4" w:space="0" w:color="auto"/>
            </w:tcBorders>
          </w:tcPr>
          <w:p w14:paraId="4E6EAB92" w14:textId="77777777" w:rsidR="003C79F7" w:rsidRPr="004B7B1A" w:rsidRDefault="003C79F7" w:rsidP="00B71FC0">
            <w:pPr>
              <w:spacing w:line="276" w:lineRule="auto"/>
              <w:rPr>
                <w:rFonts w:ascii="宋体" w:hAnsi="宋体"/>
                <w:bCs/>
                <w:iCs/>
                <w:color w:val="000000"/>
                <w:sz w:val="24"/>
                <w:szCs w:val="24"/>
              </w:rPr>
            </w:pPr>
            <w:r w:rsidRPr="004B7B1A">
              <w:rPr>
                <w:rFonts w:ascii="宋体" w:hAnsi="宋体" w:hint="eastAsia"/>
                <w:bCs/>
                <w:iCs/>
                <w:color w:val="000000"/>
                <w:sz w:val="24"/>
                <w:szCs w:val="24"/>
              </w:rPr>
              <w:t>√</w:t>
            </w:r>
            <w:r w:rsidRPr="004B7B1A">
              <w:rPr>
                <w:rFonts w:ascii="宋体" w:hAnsi="宋体" w:hint="eastAsia"/>
                <w:sz w:val="24"/>
                <w:szCs w:val="24"/>
              </w:rPr>
              <w:t xml:space="preserve">特定对象调研        </w:t>
            </w:r>
            <w:r w:rsidRPr="004B7B1A">
              <w:rPr>
                <w:rFonts w:ascii="宋体" w:hAnsi="宋体" w:hint="eastAsia"/>
                <w:bCs/>
                <w:iCs/>
                <w:color w:val="000000"/>
                <w:sz w:val="24"/>
                <w:szCs w:val="24"/>
              </w:rPr>
              <w:t>□</w:t>
            </w:r>
            <w:r w:rsidRPr="004B7B1A">
              <w:rPr>
                <w:rFonts w:ascii="宋体" w:hAnsi="宋体" w:hint="eastAsia"/>
                <w:sz w:val="24"/>
                <w:szCs w:val="24"/>
              </w:rPr>
              <w:t>分析师会议</w:t>
            </w:r>
          </w:p>
          <w:p w14:paraId="06B8E678" w14:textId="77777777" w:rsidR="003C79F7" w:rsidRPr="004B7B1A" w:rsidRDefault="003C79F7" w:rsidP="00B71FC0">
            <w:pPr>
              <w:spacing w:line="276" w:lineRule="auto"/>
              <w:rPr>
                <w:rFonts w:ascii="宋体" w:hAnsi="宋体"/>
                <w:bCs/>
                <w:iCs/>
                <w:color w:val="000000"/>
                <w:sz w:val="24"/>
                <w:szCs w:val="24"/>
              </w:rPr>
            </w:pPr>
            <w:r w:rsidRPr="004B7B1A">
              <w:rPr>
                <w:rFonts w:ascii="宋体" w:hAnsi="宋体" w:hint="eastAsia"/>
                <w:bCs/>
                <w:iCs/>
                <w:color w:val="000000"/>
                <w:sz w:val="24"/>
                <w:szCs w:val="24"/>
              </w:rPr>
              <w:t>□</w:t>
            </w:r>
            <w:r w:rsidRPr="004B7B1A">
              <w:rPr>
                <w:rFonts w:ascii="宋体" w:hAnsi="宋体" w:hint="eastAsia"/>
                <w:sz w:val="24"/>
                <w:szCs w:val="24"/>
              </w:rPr>
              <w:t xml:space="preserve">媒体采访            </w:t>
            </w:r>
            <w:r w:rsidRPr="004B7B1A">
              <w:rPr>
                <w:rFonts w:ascii="宋体" w:hAnsi="宋体" w:hint="eastAsia"/>
                <w:bCs/>
                <w:iCs/>
                <w:color w:val="000000"/>
                <w:sz w:val="24"/>
                <w:szCs w:val="24"/>
              </w:rPr>
              <w:t>□</w:t>
            </w:r>
            <w:r w:rsidRPr="004B7B1A">
              <w:rPr>
                <w:rFonts w:ascii="宋体" w:hAnsi="宋体" w:hint="eastAsia"/>
                <w:sz w:val="24"/>
                <w:szCs w:val="24"/>
              </w:rPr>
              <w:t>业绩说明会</w:t>
            </w:r>
          </w:p>
          <w:p w14:paraId="7E6E48AE" w14:textId="77777777" w:rsidR="003C79F7" w:rsidRPr="004B7B1A" w:rsidRDefault="003C79F7" w:rsidP="00B71FC0">
            <w:pPr>
              <w:spacing w:line="276" w:lineRule="auto"/>
              <w:rPr>
                <w:rFonts w:ascii="宋体" w:hAnsi="宋体"/>
                <w:bCs/>
                <w:iCs/>
                <w:color w:val="000000"/>
                <w:sz w:val="24"/>
                <w:szCs w:val="24"/>
              </w:rPr>
            </w:pPr>
            <w:r w:rsidRPr="004B7B1A">
              <w:rPr>
                <w:rFonts w:ascii="宋体" w:hAnsi="宋体" w:hint="eastAsia"/>
                <w:bCs/>
                <w:iCs/>
                <w:color w:val="000000"/>
                <w:sz w:val="24"/>
                <w:szCs w:val="24"/>
              </w:rPr>
              <w:t>□</w:t>
            </w:r>
            <w:r w:rsidRPr="004B7B1A">
              <w:rPr>
                <w:rFonts w:ascii="宋体" w:hAnsi="宋体" w:hint="eastAsia"/>
                <w:sz w:val="24"/>
                <w:szCs w:val="24"/>
              </w:rPr>
              <w:t xml:space="preserve">新闻发布会          </w:t>
            </w:r>
            <w:r w:rsidRPr="004B7B1A">
              <w:rPr>
                <w:rFonts w:ascii="宋体" w:hAnsi="宋体" w:hint="eastAsia"/>
                <w:bCs/>
                <w:iCs/>
                <w:color w:val="000000"/>
                <w:sz w:val="24"/>
                <w:szCs w:val="24"/>
              </w:rPr>
              <w:t>□</w:t>
            </w:r>
            <w:r w:rsidRPr="004B7B1A">
              <w:rPr>
                <w:rFonts w:ascii="宋体" w:hAnsi="宋体" w:hint="eastAsia"/>
                <w:sz w:val="24"/>
                <w:szCs w:val="24"/>
              </w:rPr>
              <w:t>路演活动</w:t>
            </w:r>
          </w:p>
          <w:p w14:paraId="67E7392A" w14:textId="77777777" w:rsidR="003C79F7" w:rsidRPr="004B7B1A" w:rsidRDefault="003C79F7" w:rsidP="00B71FC0">
            <w:pPr>
              <w:tabs>
                <w:tab w:val="left" w:pos="3045"/>
                <w:tab w:val="center" w:pos="3199"/>
              </w:tabs>
              <w:spacing w:line="276" w:lineRule="auto"/>
              <w:rPr>
                <w:rFonts w:ascii="宋体" w:hAnsi="宋体"/>
                <w:bCs/>
                <w:iCs/>
                <w:color w:val="000000"/>
                <w:sz w:val="24"/>
                <w:szCs w:val="24"/>
              </w:rPr>
            </w:pPr>
            <w:r w:rsidRPr="004B7B1A">
              <w:rPr>
                <w:rFonts w:ascii="宋体" w:hAnsi="宋体" w:hint="eastAsia"/>
                <w:bCs/>
                <w:iCs/>
                <w:color w:val="000000"/>
                <w:sz w:val="24"/>
                <w:szCs w:val="24"/>
              </w:rPr>
              <w:t>□</w:t>
            </w:r>
            <w:r w:rsidRPr="004B7B1A">
              <w:rPr>
                <w:rFonts w:ascii="宋体" w:hAnsi="宋体" w:hint="eastAsia"/>
                <w:sz w:val="24"/>
                <w:szCs w:val="24"/>
              </w:rPr>
              <w:t>现场参观</w:t>
            </w:r>
            <w:r w:rsidRPr="004B7B1A">
              <w:rPr>
                <w:rFonts w:ascii="宋体" w:hAnsi="宋体" w:hint="eastAsia"/>
                <w:bCs/>
                <w:iCs/>
                <w:color w:val="000000"/>
                <w:sz w:val="24"/>
                <w:szCs w:val="24"/>
              </w:rPr>
              <w:tab/>
            </w:r>
          </w:p>
          <w:p w14:paraId="2C88E723" w14:textId="77777777" w:rsidR="003C79F7" w:rsidRPr="00A2475C" w:rsidRDefault="003C79F7" w:rsidP="00B71FC0">
            <w:pPr>
              <w:tabs>
                <w:tab w:val="center" w:pos="3199"/>
              </w:tabs>
              <w:spacing w:line="276" w:lineRule="auto"/>
              <w:rPr>
                <w:rFonts w:ascii="宋体" w:hAnsi="宋体"/>
                <w:bCs/>
                <w:iCs/>
                <w:color w:val="000000"/>
                <w:sz w:val="24"/>
              </w:rPr>
            </w:pPr>
            <w:r w:rsidRPr="004B7B1A">
              <w:rPr>
                <w:rFonts w:ascii="宋体" w:hAnsi="宋体" w:hint="eastAsia"/>
                <w:bCs/>
                <w:iCs/>
                <w:color w:val="000000"/>
                <w:sz w:val="24"/>
                <w:szCs w:val="24"/>
              </w:rPr>
              <w:t>□</w:t>
            </w:r>
            <w:r w:rsidRPr="004B7B1A">
              <w:rPr>
                <w:rFonts w:ascii="宋体" w:hAnsi="宋体" w:hint="eastAsia"/>
                <w:sz w:val="24"/>
                <w:szCs w:val="24"/>
              </w:rPr>
              <w:t>其他 （</w:t>
            </w:r>
            <w:r w:rsidRPr="004B7B1A">
              <w:rPr>
                <w:rFonts w:ascii="宋体" w:hAnsi="宋体" w:hint="eastAsia"/>
                <w:sz w:val="24"/>
                <w:szCs w:val="24"/>
                <w:u w:val="single"/>
              </w:rPr>
              <w:t>请文字说明其他活动内容）</w:t>
            </w:r>
          </w:p>
        </w:tc>
      </w:tr>
      <w:tr w:rsidR="003C79F7" w:rsidRPr="00A2475C" w14:paraId="5537F17B" w14:textId="77777777" w:rsidTr="008A056D">
        <w:trPr>
          <w:trHeight w:val="841"/>
        </w:trPr>
        <w:tc>
          <w:tcPr>
            <w:tcW w:w="1668" w:type="dxa"/>
            <w:tcBorders>
              <w:top w:val="single" w:sz="4" w:space="0" w:color="auto"/>
              <w:left w:val="single" w:sz="4" w:space="0" w:color="auto"/>
              <w:bottom w:val="single" w:sz="4" w:space="0" w:color="auto"/>
              <w:right w:val="single" w:sz="4" w:space="0" w:color="auto"/>
            </w:tcBorders>
            <w:vAlign w:val="center"/>
          </w:tcPr>
          <w:p w14:paraId="7FCF3879" w14:textId="77777777" w:rsidR="003C79F7" w:rsidRPr="00FB7372" w:rsidRDefault="003C79F7" w:rsidP="007010C7">
            <w:pPr>
              <w:spacing w:line="480" w:lineRule="atLeast"/>
              <w:rPr>
                <w:rFonts w:ascii="宋体" w:hAnsi="宋体"/>
                <w:bCs/>
                <w:iCs/>
                <w:color w:val="000000"/>
                <w:sz w:val="24"/>
              </w:rPr>
            </w:pPr>
            <w:r w:rsidRPr="00FB7372">
              <w:rPr>
                <w:rFonts w:ascii="宋体" w:hAnsi="宋体" w:hint="eastAsia"/>
                <w:bCs/>
                <w:iCs/>
                <w:color w:val="000000"/>
                <w:sz w:val="24"/>
              </w:rPr>
              <w:t>参与单位名称及人员姓名</w:t>
            </w:r>
          </w:p>
        </w:tc>
        <w:tc>
          <w:tcPr>
            <w:tcW w:w="6945" w:type="dxa"/>
            <w:tcBorders>
              <w:top w:val="single" w:sz="4" w:space="0" w:color="auto"/>
              <w:left w:val="single" w:sz="4" w:space="0" w:color="auto"/>
              <w:bottom w:val="single" w:sz="4" w:space="0" w:color="auto"/>
              <w:right w:val="single" w:sz="4" w:space="0" w:color="auto"/>
            </w:tcBorders>
            <w:vAlign w:val="center"/>
          </w:tcPr>
          <w:p w14:paraId="38D0C039" w14:textId="39D5A4C0" w:rsidR="00AF4DAB" w:rsidRDefault="00AF4DAB" w:rsidP="00AF4DAB">
            <w:pPr>
              <w:spacing w:line="480" w:lineRule="atLeast"/>
              <w:rPr>
                <w:rFonts w:ascii="宋体" w:hAnsi="宋体"/>
                <w:bCs/>
                <w:iCs/>
                <w:color w:val="000000" w:themeColor="text1"/>
                <w:sz w:val="24"/>
              </w:rPr>
            </w:pPr>
            <w:r w:rsidRPr="00AF4DAB">
              <w:rPr>
                <w:rFonts w:ascii="宋体" w:hAnsi="宋体" w:hint="eastAsia"/>
                <w:bCs/>
                <w:iCs/>
                <w:color w:val="000000" w:themeColor="text1"/>
                <w:sz w:val="24"/>
              </w:rPr>
              <w:t>君和资本</w:t>
            </w:r>
            <w:r>
              <w:rPr>
                <w:rFonts w:ascii="宋体" w:hAnsi="宋体" w:hint="eastAsia"/>
                <w:bCs/>
                <w:iCs/>
                <w:color w:val="000000" w:themeColor="text1"/>
                <w:sz w:val="24"/>
              </w:rPr>
              <w:t>：</w:t>
            </w:r>
            <w:r w:rsidRPr="00AF4DAB">
              <w:rPr>
                <w:rFonts w:ascii="宋体" w:hAnsi="宋体" w:hint="eastAsia"/>
                <w:bCs/>
                <w:iCs/>
                <w:color w:val="000000" w:themeColor="text1"/>
                <w:sz w:val="24"/>
              </w:rPr>
              <w:t>胡雄</w:t>
            </w:r>
            <w:r>
              <w:rPr>
                <w:rFonts w:ascii="宋体" w:hAnsi="宋体" w:hint="eastAsia"/>
                <w:bCs/>
                <w:iCs/>
                <w:color w:val="000000" w:themeColor="text1"/>
                <w:sz w:val="24"/>
              </w:rPr>
              <w:t>、</w:t>
            </w:r>
            <w:r w:rsidRPr="00AF4DAB">
              <w:rPr>
                <w:rFonts w:ascii="宋体" w:hAnsi="宋体" w:hint="eastAsia"/>
                <w:bCs/>
                <w:iCs/>
                <w:color w:val="000000" w:themeColor="text1"/>
                <w:sz w:val="24"/>
              </w:rPr>
              <w:t>杨庆欣</w:t>
            </w:r>
            <w:r>
              <w:rPr>
                <w:rFonts w:ascii="宋体" w:hAnsi="宋体" w:hint="eastAsia"/>
                <w:bCs/>
                <w:iCs/>
                <w:color w:val="000000" w:themeColor="text1"/>
                <w:sz w:val="24"/>
              </w:rPr>
              <w:t>、</w:t>
            </w:r>
            <w:r w:rsidRPr="00AF4DAB">
              <w:rPr>
                <w:rFonts w:ascii="宋体" w:hAnsi="宋体" w:hint="eastAsia"/>
                <w:bCs/>
                <w:iCs/>
                <w:color w:val="000000" w:themeColor="text1"/>
                <w:sz w:val="24"/>
              </w:rPr>
              <w:t>曾云天</w:t>
            </w:r>
          </w:p>
          <w:p w14:paraId="0F904DC2" w14:textId="18468FB1" w:rsidR="00AF4DAB" w:rsidRDefault="00336765" w:rsidP="00AF4DAB">
            <w:pPr>
              <w:spacing w:line="480" w:lineRule="atLeast"/>
              <w:rPr>
                <w:rFonts w:ascii="宋体" w:hAnsi="宋体"/>
                <w:bCs/>
                <w:iCs/>
                <w:color w:val="000000" w:themeColor="text1"/>
                <w:sz w:val="24"/>
              </w:rPr>
            </w:pPr>
            <w:bookmarkStart w:id="0" w:name="_GoBack"/>
            <w:bookmarkEnd w:id="0"/>
            <w:r>
              <w:rPr>
                <w:rFonts w:ascii="宋体" w:hAnsi="宋体" w:hint="eastAsia"/>
                <w:bCs/>
                <w:iCs/>
                <w:color w:val="000000" w:themeColor="text1"/>
                <w:sz w:val="24"/>
              </w:rPr>
              <w:t>湖北高投：别道文、熊威</w:t>
            </w:r>
          </w:p>
          <w:p w14:paraId="76091357" w14:textId="4A085EC1" w:rsidR="00E61B68" w:rsidRPr="00F05615" w:rsidRDefault="00336765" w:rsidP="00300A6E">
            <w:pPr>
              <w:spacing w:line="480" w:lineRule="atLeast"/>
              <w:rPr>
                <w:rFonts w:ascii="宋体" w:hAnsi="宋体"/>
                <w:bCs/>
                <w:iCs/>
                <w:color w:val="000000" w:themeColor="text1"/>
                <w:sz w:val="24"/>
              </w:rPr>
            </w:pPr>
            <w:r>
              <w:rPr>
                <w:rFonts w:ascii="宋体" w:hAnsi="宋体" w:hint="eastAsia"/>
                <w:bCs/>
                <w:iCs/>
                <w:color w:val="000000" w:themeColor="text1"/>
                <w:sz w:val="24"/>
              </w:rPr>
              <w:t>瑞</w:t>
            </w:r>
            <w:proofErr w:type="gramStart"/>
            <w:r>
              <w:rPr>
                <w:rFonts w:ascii="宋体" w:hAnsi="宋体" w:hint="eastAsia"/>
                <w:bCs/>
                <w:iCs/>
                <w:color w:val="000000" w:themeColor="text1"/>
                <w:sz w:val="24"/>
              </w:rPr>
              <w:t>世</w:t>
            </w:r>
            <w:proofErr w:type="gramEnd"/>
            <w:r>
              <w:rPr>
                <w:rFonts w:ascii="宋体" w:hAnsi="宋体" w:hint="eastAsia"/>
                <w:bCs/>
                <w:iCs/>
                <w:color w:val="000000" w:themeColor="text1"/>
                <w:sz w:val="24"/>
              </w:rPr>
              <w:t>基金：</w:t>
            </w:r>
            <w:r w:rsidR="00300A6E">
              <w:rPr>
                <w:rFonts w:ascii="宋体" w:hAnsi="宋体" w:hint="eastAsia"/>
                <w:bCs/>
                <w:iCs/>
                <w:color w:val="000000" w:themeColor="text1"/>
                <w:sz w:val="24"/>
              </w:rPr>
              <w:t>张冠、</w:t>
            </w:r>
            <w:r>
              <w:rPr>
                <w:rFonts w:ascii="宋体" w:hAnsi="宋体" w:hint="eastAsia"/>
                <w:bCs/>
                <w:iCs/>
                <w:color w:val="000000" w:themeColor="text1"/>
                <w:sz w:val="24"/>
              </w:rPr>
              <w:t>周小寒</w:t>
            </w:r>
          </w:p>
        </w:tc>
      </w:tr>
      <w:tr w:rsidR="003C79F7" w:rsidRPr="00A2475C" w14:paraId="00B27979" w14:textId="77777777" w:rsidTr="00071D74">
        <w:trPr>
          <w:trHeight w:val="696"/>
        </w:trPr>
        <w:tc>
          <w:tcPr>
            <w:tcW w:w="1668" w:type="dxa"/>
            <w:tcBorders>
              <w:top w:val="single" w:sz="4" w:space="0" w:color="auto"/>
              <w:left w:val="single" w:sz="4" w:space="0" w:color="auto"/>
              <w:bottom w:val="single" w:sz="4" w:space="0" w:color="auto"/>
              <w:right w:val="single" w:sz="4" w:space="0" w:color="auto"/>
            </w:tcBorders>
            <w:vAlign w:val="center"/>
          </w:tcPr>
          <w:p w14:paraId="5E37E5B5" w14:textId="77777777" w:rsidR="003C79F7" w:rsidRPr="007B3E43" w:rsidRDefault="003C79F7" w:rsidP="007010C7">
            <w:pPr>
              <w:spacing w:line="480" w:lineRule="atLeast"/>
              <w:rPr>
                <w:rFonts w:ascii="宋体" w:hAnsi="宋体"/>
                <w:bCs/>
                <w:iCs/>
                <w:color w:val="000000"/>
                <w:sz w:val="24"/>
              </w:rPr>
            </w:pPr>
            <w:r w:rsidRPr="007B3E43">
              <w:rPr>
                <w:rFonts w:ascii="宋体" w:hAnsi="宋体" w:hint="eastAsia"/>
                <w:bCs/>
                <w:iCs/>
                <w:color w:val="000000"/>
                <w:sz w:val="24"/>
              </w:rPr>
              <w:t>时间</w:t>
            </w:r>
          </w:p>
        </w:tc>
        <w:tc>
          <w:tcPr>
            <w:tcW w:w="6945" w:type="dxa"/>
            <w:tcBorders>
              <w:top w:val="single" w:sz="4" w:space="0" w:color="auto"/>
              <w:left w:val="single" w:sz="4" w:space="0" w:color="auto"/>
              <w:bottom w:val="single" w:sz="4" w:space="0" w:color="auto"/>
              <w:right w:val="single" w:sz="4" w:space="0" w:color="auto"/>
            </w:tcBorders>
            <w:vAlign w:val="center"/>
          </w:tcPr>
          <w:p w14:paraId="21742B6B" w14:textId="3F3B9FD2" w:rsidR="003C79F7" w:rsidRPr="007B3E43" w:rsidRDefault="004A65D2" w:rsidP="00A2475C">
            <w:pPr>
              <w:spacing w:line="480" w:lineRule="atLeast"/>
              <w:rPr>
                <w:rFonts w:ascii="宋体" w:hAnsi="宋体"/>
                <w:bCs/>
                <w:iCs/>
                <w:color w:val="000000"/>
                <w:sz w:val="24"/>
              </w:rPr>
            </w:pPr>
            <w:r>
              <w:rPr>
                <w:rFonts w:ascii="宋体" w:hAnsi="宋体" w:hint="eastAsia"/>
                <w:bCs/>
                <w:iCs/>
                <w:color w:val="000000"/>
                <w:sz w:val="24"/>
              </w:rPr>
              <w:t>北京时间：</w:t>
            </w:r>
            <w:r w:rsidR="00616862" w:rsidRPr="007B3E43">
              <w:rPr>
                <w:rFonts w:ascii="宋体" w:hAnsi="宋体" w:hint="eastAsia"/>
                <w:bCs/>
                <w:iCs/>
                <w:color w:val="000000"/>
                <w:sz w:val="24"/>
              </w:rPr>
              <w:t>20</w:t>
            </w:r>
            <w:r w:rsidR="00924F15">
              <w:rPr>
                <w:rFonts w:ascii="宋体" w:hAnsi="宋体"/>
                <w:bCs/>
                <w:iCs/>
                <w:color w:val="000000"/>
                <w:sz w:val="24"/>
              </w:rPr>
              <w:t>20</w:t>
            </w:r>
            <w:r w:rsidR="00616862" w:rsidRPr="007B3E43">
              <w:rPr>
                <w:rFonts w:ascii="宋体" w:hAnsi="宋体" w:hint="eastAsia"/>
                <w:bCs/>
                <w:iCs/>
                <w:color w:val="000000"/>
                <w:sz w:val="24"/>
              </w:rPr>
              <w:t>年</w:t>
            </w:r>
            <w:r w:rsidR="008A056D">
              <w:rPr>
                <w:rFonts w:ascii="宋体" w:hAnsi="宋体" w:hint="eastAsia"/>
                <w:bCs/>
                <w:iCs/>
                <w:color w:val="000000"/>
                <w:sz w:val="24"/>
              </w:rPr>
              <w:t>1</w:t>
            </w:r>
            <w:r w:rsidR="008A056D">
              <w:rPr>
                <w:rFonts w:ascii="宋体" w:hAnsi="宋体"/>
                <w:bCs/>
                <w:iCs/>
                <w:color w:val="000000"/>
                <w:sz w:val="24"/>
              </w:rPr>
              <w:t>1</w:t>
            </w:r>
            <w:r w:rsidR="00616862" w:rsidRPr="007B3E43">
              <w:rPr>
                <w:rFonts w:ascii="宋体" w:hAnsi="宋体" w:hint="eastAsia"/>
                <w:bCs/>
                <w:iCs/>
                <w:color w:val="000000"/>
                <w:sz w:val="24"/>
              </w:rPr>
              <w:t>月</w:t>
            </w:r>
            <w:r w:rsidR="00AF4DAB">
              <w:rPr>
                <w:rFonts w:ascii="宋体" w:hAnsi="宋体" w:hint="eastAsia"/>
                <w:bCs/>
                <w:iCs/>
                <w:color w:val="000000"/>
                <w:sz w:val="24"/>
              </w:rPr>
              <w:t>2</w:t>
            </w:r>
            <w:r w:rsidR="00AF4DAB">
              <w:rPr>
                <w:rFonts w:ascii="宋体" w:hAnsi="宋体"/>
                <w:bCs/>
                <w:iCs/>
                <w:color w:val="000000"/>
                <w:sz w:val="24"/>
              </w:rPr>
              <w:t>0</w:t>
            </w:r>
            <w:r w:rsidR="00616862" w:rsidRPr="007B3E43">
              <w:rPr>
                <w:rFonts w:ascii="宋体" w:hAnsi="宋体" w:hint="eastAsia"/>
                <w:bCs/>
                <w:iCs/>
                <w:color w:val="000000"/>
                <w:sz w:val="24"/>
              </w:rPr>
              <w:t>日</w:t>
            </w:r>
            <w:r>
              <w:rPr>
                <w:rFonts w:ascii="宋体" w:hAnsi="宋体" w:hint="eastAsia"/>
                <w:bCs/>
                <w:iCs/>
                <w:color w:val="000000"/>
                <w:sz w:val="24"/>
              </w:rPr>
              <w:t xml:space="preserve"> </w:t>
            </w:r>
            <w:r>
              <w:rPr>
                <w:rFonts w:ascii="宋体" w:hAnsi="宋体"/>
                <w:bCs/>
                <w:iCs/>
                <w:color w:val="000000"/>
                <w:sz w:val="24"/>
              </w:rPr>
              <w:t>9</w:t>
            </w:r>
            <w:r>
              <w:rPr>
                <w:rFonts w:ascii="宋体" w:hAnsi="宋体" w:hint="eastAsia"/>
                <w:bCs/>
                <w:iCs/>
                <w:color w:val="000000"/>
                <w:sz w:val="24"/>
              </w:rPr>
              <w:t>:</w:t>
            </w:r>
            <w:r w:rsidR="008A056D">
              <w:rPr>
                <w:rFonts w:ascii="宋体" w:hAnsi="宋体"/>
                <w:bCs/>
                <w:iCs/>
                <w:color w:val="000000"/>
                <w:sz w:val="24"/>
              </w:rPr>
              <w:t>0</w:t>
            </w:r>
            <w:r>
              <w:rPr>
                <w:rFonts w:ascii="宋体" w:hAnsi="宋体"/>
                <w:bCs/>
                <w:iCs/>
                <w:color w:val="000000"/>
                <w:sz w:val="24"/>
              </w:rPr>
              <w:t>0</w:t>
            </w:r>
            <w:r>
              <w:rPr>
                <w:rFonts w:ascii="宋体" w:hAnsi="宋体" w:hint="eastAsia"/>
                <w:bCs/>
                <w:iCs/>
                <w:color w:val="000000"/>
                <w:sz w:val="24"/>
              </w:rPr>
              <w:t>～1</w:t>
            </w:r>
            <w:r w:rsidR="00AF4DAB">
              <w:rPr>
                <w:rFonts w:ascii="宋体" w:hAnsi="宋体"/>
                <w:bCs/>
                <w:iCs/>
                <w:color w:val="000000"/>
                <w:sz w:val="24"/>
              </w:rPr>
              <w:t>7</w:t>
            </w:r>
            <w:r>
              <w:rPr>
                <w:rFonts w:ascii="宋体" w:hAnsi="宋体"/>
                <w:bCs/>
                <w:iCs/>
                <w:color w:val="000000"/>
                <w:sz w:val="24"/>
              </w:rPr>
              <w:t>:</w:t>
            </w:r>
            <w:r w:rsidR="008A056D">
              <w:rPr>
                <w:rFonts w:ascii="宋体" w:hAnsi="宋体"/>
                <w:bCs/>
                <w:iCs/>
                <w:color w:val="000000"/>
                <w:sz w:val="24"/>
              </w:rPr>
              <w:t>0</w:t>
            </w:r>
            <w:r>
              <w:rPr>
                <w:rFonts w:ascii="宋体" w:hAnsi="宋体"/>
                <w:bCs/>
                <w:iCs/>
                <w:color w:val="000000"/>
                <w:sz w:val="24"/>
              </w:rPr>
              <w:t>0</w:t>
            </w:r>
          </w:p>
        </w:tc>
      </w:tr>
      <w:tr w:rsidR="003C79F7" w:rsidRPr="00A2475C" w14:paraId="55378950" w14:textId="77777777" w:rsidTr="00071D74">
        <w:trPr>
          <w:trHeight w:val="632"/>
        </w:trPr>
        <w:tc>
          <w:tcPr>
            <w:tcW w:w="1668" w:type="dxa"/>
            <w:tcBorders>
              <w:top w:val="single" w:sz="4" w:space="0" w:color="auto"/>
              <w:left w:val="single" w:sz="4" w:space="0" w:color="auto"/>
              <w:bottom w:val="single" w:sz="4" w:space="0" w:color="auto"/>
              <w:right w:val="single" w:sz="4" w:space="0" w:color="auto"/>
            </w:tcBorders>
            <w:vAlign w:val="center"/>
          </w:tcPr>
          <w:p w14:paraId="59EAC303" w14:textId="77777777" w:rsidR="003C79F7" w:rsidRPr="006F4DEC" w:rsidRDefault="003C79F7" w:rsidP="007010C7">
            <w:pPr>
              <w:spacing w:line="480" w:lineRule="atLeast"/>
              <w:rPr>
                <w:rFonts w:ascii="宋体" w:hAnsi="宋体"/>
                <w:bCs/>
                <w:iCs/>
                <w:color w:val="000000"/>
                <w:sz w:val="24"/>
              </w:rPr>
            </w:pPr>
            <w:r w:rsidRPr="006F4DEC">
              <w:rPr>
                <w:rFonts w:ascii="宋体" w:hAnsi="宋体" w:hint="eastAsia"/>
                <w:bCs/>
                <w:iCs/>
                <w:color w:val="000000"/>
                <w:sz w:val="24"/>
              </w:rPr>
              <w:t>地点</w:t>
            </w:r>
          </w:p>
        </w:tc>
        <w:tc>
          <w:tcPr>
            <w:tcW w:w="6945" w:type="dxa"/>
            <w:tcBorders>
              <w:top w:val="single" w:sz="4" w:space="0" w:color="auto"/>
              <w:left w:val="single" w:sz="4" w:space="0" w:color="auto"/>
              <w:bottom w:val="single" w:sz="4" w:space="0" w:color="auto"/>
              <w:right w:val="single" w:sz="4" w:space="0" w:color="auto"/>
            </w:tcBorders>
            <w:vAlign w:val="center"/>
          </w:tcPr>
          <w:p w14:paraId="1E4842CE" w14:textId="60E14AA2" w:rsidR="003C79F7" w:rsidRPr="006F4DEC" w:rsidRDefault="008A056D" w:rsidP="00516F61">
            <w:pPr>
              <w:spacing w:line="480" w:lineRule="atLeast"/>
              <w:rPr>
                <w:rFonts w:ascii="宋体" w:hAnsi="宋体"/>
                <w:bCs/>
                <w:iCs/>
                <w:color w:val="000000"/>
                <w:sz w:val="24"/>
              </w:rPr>
            </w:pPr>
            <w:r>
              <w:rPr>
                <w:rFonts w:ascii="宋体" w:hAnsi="宋体" w:hint="eastAsia"/>
                <w:bCs/>
                <w:iCs/>
                <w:color w:val="000000"/>
                <w:sz w:val="24"/>
              </w:rPr>
              <w:t>金力永磁现场调研</w:t>
            </w:r>
          </w:p>
        </w:tc>
      </w:tr>
      <w:tr w:rsidR="003C79F7" w:rsidRPr="00A2475C" w14:paraId="47E4F10D" w14:textId="77777777" w:rsidTr="007010C7">
        <w:tc>
          <w:tcPr>
            <w:tcW w:w="1668" w:type="dxa"/>
            <w:tcBorders>
              <w:top w:val="single" w:sz="4" w:space="0" w:color="auto"/>
              <w:left w:val="single" w:sz="4" w:space="0" w:color="auto"/>
              <w:bottom w:val="single" w:sz="4" w:space="0" w:color="auto"/>
              <w:right w:val="single" w:sz="4" w:space="0" w:color="auto"/>
            </w:tcBorders>
            <w:vAlign w:val="center"/>
          </w:tcPr>
          <w:p w14:paraId="4E9BAFE8" w14:textId="77777777" w:rsidR="003C79F7" w:rsidRPr="006F4DEC" w:rsidRDefault="003C79F7" w:rsidP="007010C7">
            <w:pPr>
              <w:spacing w:line="480" w:lineRule="atLeast"/>
              <w:rPr>
                <w:rFonts w:ascii="宋体" w:hAnsi="宋体"/>
                <w:bCs/>
                <w:iCs/>
                <w:color w:val="000000"/>
                <w:sz w:val="24"/>
              </w:rPr>
            </w:pPr>
            <w:r w:rsidRPr="006F4DEC">
              <w:rPr>
                <w:rFonts w:ascii="宋体" w:hAnsi="宋体" w:hint="eastAsia"/>
                <w:bCs/>
                <w:iCs/>
                <w:color w:val="000000"/>
                <w:sz w:val="24"/>
              </w:rPr>
              <w:t>上市公司接待人员姓名</w:t>
            </w:r>
          </w:p>
        </w:tc>
        <w:tc>
          <w:tcPr>
            <w:tcW w:w="6945" w:type="dxa"/>
            <w:tcBorders>
              <w:top w:val="single" w:sz="4" w:space="0" w:color="auto"/>
              <w:left w:val="single" w:sz="4" w:space="0" w:color="auto"/>
              <w:bottom w:val="single" w:sz="4" w:space="0" w:color="auto"/>
              <w:right w:val="single" w:sz="4" w:space="0" w:color="auto"/>
            </w:tcBorders>
            <w:vAlign w:val="center"/>
          </w:tcPr>
          <w:p w14:paraId="4A853E87" w14:textId="7C59F563" w:rsidR="00B07094" w:rsidRDefault="00B07094" w:rsidP="007010C7">
            <w:pPr>
              <w:spacing w:line="480" w:lineRule="atLeast"/>
              <w:rPr>
                <w:rFonts w:ascii="宋体" w:hAnsi="宋体"/>
                <w:bCs/>
                <w:iCs/>
                <w:color w:val="000000"/>
                <w:sz w:val="24"/>
              </w:rPr>
            </w:pPr>
            <w:r>
              <w:rPr>
                <w:rFonts w:ascii="宋体" w:hAnsi="宋体" w:hint="eastAsia"/>
                <w:bCs/>
                <w:iCs/>
                <w:color w:val="000000"/>
                <w:sz w:val="24"/>
              </w:rPr>
              <w:t>副总经理：</w:t>
            </w:r>
            <w:proofErr w:type="gramStart"/>
            <w:r>
              <w:rPr>
                <w:rFonts w:ascii="宋体" w:hAnsi="宋体" w:hint="eastAsia"/>
                <w:bCs/>
                <w:iCs/>
                <w:color w:val="000000"/>
                <w:sz w:val="24"/>
              </w:rPr>
              <w:t>毛华云</w:t>
            </w:r>
            <w:proofErr w:type="gramEnd"/>
          </w:p>
          <w:p w14:paraId="2E92057A" w14:textId="77777777" w:rsidR="00AF4DAB" w:rsidRDefault="00516F61" w:rsidP="007010C7">
            <w:pPr>
              <w:spacing w:line="480" w:lineRule="atLeast"/>
              <w:rPr>
                <w:rFonts w:ascii="宋体" w:hAnsi="宋体"/>
                <w:bCs/>
                <w:iCs/>
                <w:color w:val="000000"/>
                <w:sz w:val="24"/>
              </w:rPr>
            </w:pPr>
            <w:r>
              <w:rPr>
                <w:rFonts w:ascii="宋体" w:hAnsi="宋体" w:hint="eastAsia"/>
                <w:bCs/>
                <w:iCs/>
                <w:color w:val="000000"/>
                <w:sz w:val="24"/>
              </w:rPr>
              <w:t>副总经理兼董事会秘书</w:t>
            </w:r>
            <w:r w:rsidR="00823F29">
              <w:rPr>
                <w:rFonts w:ascii="宋体" w:hAnsi="宋体" w:hint="eastAsia"/>
                <w:bCs/>
                <w:iCs/>
                <w:color w:val="000000"/>
                <w:sz w:val="24"/>
              </w:rPr>
              <w:t>：</w:t>
            </w:r>
            <w:r w:rsidR="005C0DC1">
              <w:rPr>
                <w:rFonts w:ascii="宋体" w:hAnsi="宋体" w:hint="eastAsia"/>
                <w:bCs/>
                <w:iCs/>
                <w:color w:val="000000"/>
                <w:sz w:val="24"/>
              </w:rPr>
              <w:t>鹿明</w:t>
            </w:r>
          </w:p>
          <w:p w14:paraId="45B83C0F" w14:textId="5F20F1AC" w:rsidR="00F25146" w:rsidRPr="006F4DEC" w:rsidRDefault="005C0DC1" w:rsidP="007010C7">
            <w:pPr>
              <w:spacing w:line="480" w:lineRule="atLeast"/>
              <w:rPr>
                <w:rFonts w:ascii="宋体" w:hAnsi="宋体"/>
                <w:bCs/>
                <w:iCs/>
                <w:color w:val="000000"/>
                <w:sz w:val="24"/>
              </w:rPr>
            </w:pPr>
            <w:r>
              <w:rPr>
                <w:rFonts w:ascii="宋体" w:hAnsi="宋体" w:hint="eastAsia"/>
                <w:bCs/>
                <w:iCs/>
                <w:color w:val="000000"/>
                <w:sz w:val="24"/>
              </w:rPr>
              <w:t>财务</w:t>
            </w:r>
            <w:r w:rsidR="00AF4DAB">
              <w:rPr>
                <w:rFonts w:ascii="宋体" w:hAnsi="宋体" w:hint="eastAsia"/>
                <w:bCs/>
                <w:iCs/>
                <w:color w:val="000000"/>
                <w:sz w:val="24"/>
              </w:rPr>
              <w:t>副</w:t>
            </w:r>
            <w:r>
              <w:rPr>
                <w:rFonts w:ascii="宋体" w:hAnsi="宋体" w:hint="eastAsia"/>
                <w:bCs/>
                <w:iCs/>
                <w:color w:val="000000"/>
                <w:sz w:val="24"/>
              </w:rPr>
              <w:t>总监：</w:t>
            </w:r>
            <w:r w:rsidR="00AF4DAB">
              <w:rPr>
                <w:rFonts w:ascii="宋体" w:hAnsi="宋体" w:hint="eastAsia"/>
                <w:bCs/>
                <w:iCs/>
                <w:color w:val="000000"/>
                <w:sz w:val="24"/>
              </w:rPr>
              <w:t>万伟</w:t>
            </w:r>
          </w:p>
        </w:tc>
      </w:tr>
      <w:tr w:rsidR="003C79F7" w:rsidRPr="00A2475C" w14:paraId="7697B2F5" w14:textId="77777777" w:rsidTr="00496FE8">
        <w:trPr>
          <w:trHeight w:val="1550"/>
        </w:trPr>
        <w:tc>
          <w:tcPr>
            <w:tcW w:w="1668" w:type="dxa"/>
            <w:tcBorders>
              <w:top w:val="single" w:sz="4" w:space="0" w:color="auto"/>
              <w:left w:val="single" w:sz="4" w:space="0" w:color="auto"/>
              <w:bottom w:val="single" w:sz="4" w:space="0" w:color="auto"/>
              <w:right w:val="single" w:sz="4" w:space="0" w:color="auto"/>
            </w:tcBorders>
            <w:vAlign w:val="center"/>
          </w:tcPr>
          <w:p w14:paraId="35006540" w14:textId="77777777" w:rsidR="003C79F7" w:rsidRPr="006F4DEC" w:rsidRDefault="003C79F7" w:rsidP="00C74F98">
            <w:pPr>
              <w:spacing w:line="480" w:lineRule="atLeast"/>
              <w:rPr>
                <w:rFonts w:ascii="宋体" w:hAnsi="宋体"/>
                <w:bCs/>
                <w:iCs/>
                <w:color w:val="000000"/>
                <w:sz w:val="24"/>
              </w:rPr>
            </w:pPr>
            <w:r w:rsidRPr="006F4DEC">
              <w:rPr>
                <w:rFonts w:ascii="宋体" w:hAnsi="宋体" w:hint="eastAsia"/>
                <w:bCs/>
                <w:iCs/>
                <w:color w:val="000000"/>
                <w:sz w:val="24"/>
              </w:rPr>
              <w:t>投资者关系活动主要内容介绍</w:t>
            </w:r>
          </w:p>
          <w:p w14:paraId="6B3926CF" w14:textId="77777777" w:rsidR="003C79F7" w:rsidRPr="00A2475C" w:rsidRDefault="003C79F7" w:rsidP="00C74F98">
            <w:pPr>
              <w:spacing w:line="480" w:lineRule="atLeast"/>
              <w:rPr>
                <w:rFonts w:ascii="宋体" w:hAnsi="宋体"/>
                <w:bCs/>
                <w:iCs/>
                <w:color w:val="000000"/>
                <w:sz w:val="24"/>
                <w:highlight w:val="yellow"/>
              </w:rPr>
            </w:pPr>
          </w:p>
        </w:tc>
        <w:tc>
          <w:tcPr>
            <w:tcW w:w="6945" w:type="dxa"/>
            <w:tcBorders>
              <w:top w:val="single" w:sz="4" w:space="0" w:color="auto"/>
              <w:left w:val="single" w:sz="4" w:space="0" w:color="auto"/>
              <w:bottom w:val="single" w:sz="4" w:space="0" w:color="auto"/>
              <w:right w:val="single" w:sz="4" w:space="0" w:color="auto"/>
            </w:tcBorders>
          </w:tcPr>
          <w:p w14:paraId="44B0976D" w14:textId="2CB5F351" w:rsidR="005B4BFD" w:rsidRDefault="005B4BFD" w:rsidP="00F70E26">
            <w:pPr>
              <w:spacing w:line="360" w:lineRule="auto"/>
              <w:rPr>
                <w:rFonts w:ascii="宋体" w:hAnsi="宋体"/>
                <w:b/>
                <w:bCs/>
                <w:iCs/>
                <w:sz w:val="24"/>
              </w:rPr>
            </w:pPr>
            <w:r>
              <w:rPr>
                <w:rFonts w:ascii="宋体" w:hAnsi="宋体" w:hint="eastAsia"/>
                <w:b/>
                <w:bCs/>
                <w:iCs/>
                <w:sz w:val="24"/>
              </w:rPr>
              <w:t>1、</w:t>
            </w:r>
            <w:r w:rsidR="00763725">
              <w:rPr>
                <w:rFonts w:ascii="宋体" w:hAnsi="宋体" w:hint="eastAsia"/>
                <w:b/>
                <w:bCs/>
                <w:iCs/>
                <w:sz w:val="24"/>
              </w:rPr>
              <w:t>问：</w:t>
            </w:r>
            <w:r w:rsidR="00A55F29">
              <w:rPr>
                <w:rFonts w:ascii="宋体" w:hAnsi="宋体" w:hint="eastAsia"/>
                <w:b/>
                <w:bCs/>
                <w:iCs/>
                <w:sz w:val="24"/>
              </w:rPr>
              <w:t>请问</w:t>
            </w:r>
            <w:r w:rsidR="008C01B9">
              <w:rPr>
                <w:rFonts w:ascii="宋体" w:hAnsi="宋体" w:hint="eastAsia"/>
                <w:b/>
                <w:bCs/>
                <w:iCs/>
                <w:sz w:val="24"/>
              </w:rPr>
              <w:t>金力永磁的核心竞争力是什么</w:t>
            </w:r>
            <w:r w:rsidR="00763725">
              <w:rPr>
                <w:rFonts w:ascii="宋体" w:hAnsi="宋体" w:hint="eastAsia"/>
                <w:b/>
                <w:bCs/>
                <w:iCs/>
                <w:sz w:val="24"/>
              </w:rPr>
              <w:t>？</w:t>
            </w:r>
          </w:p>
          <w:p w14:paraId="03C4E373" w14:textId="5394FFD4" w:rsidR="008C01B9" w:rsidRPr="008C01B9" w:rsidRDefault="00763725" w:rsidP="008C01B9">
            <w:pPr>
              <w:spacing w:line="360" w:lineRule="auto"/>
              <w:ind w:firstLine="480"/>
              <w:rPr>
                <w:rFonts w:ascii="宋体" w:hAnsi="宋体"/>
                <w:bCs/>
                <w:iCs/>
                <w:sz w:val="24"/>
              </w:rPr>
            </w:pPr>
            <w:r>
              <w:rPr>
                <w:rFonts w:ascii="宋体" w:hAnsi="宋体" w:hint="eastAsia"/>
                <w:bCs/>
                <w:iCs/>
                <w:sz w:val="24"/>
              </w:rPr>
              <w:t>答：</w:t>
            </w:r>
            <w:r w:rsidR="00427627">
              <w:rPr>
                <w:rFonts w:ascii="宋体" w:hAnsi="宋体" w:hint="eastAsia"/>
                <w:bCs/>
                <w:iCs/>
                <w:sz w:val="24"/>
              </w:rPr>
              <w:t>公司</w:t>
            </w:r>
            <w:r w:rsidR="00A55F29">
              <w:rPr>
                <w:rFonts w:ascii="宋体" w:hAnsi="宋体" w:hint="eastAsia"/>
                <w:bCs/>
                <w:iCs/>
                <w:sz w:val="24"/>
              </w:rPr>
              <w:t>核心竞争力主要在于</w:t>
            </w:r>
            <w:r w:rsidR="008C01B9" w:rsidRPr="008C01B9">
              <w:rPr>
                <w:rFonts w:ascii="宋体" w:hAnsi="宋体" w:hint="eastAsia"/>
                <w:bCs/>
                <w:iCs/>
                <w:sz w:val="24"/>
              </w:rPr>
              <w:t>TQCDS等方面</w:t>
            </w:r>
            <w:r w:rsidR="00A55F29">
              <w:rPr>
                <w:rFonts w:ascii="宋体" w:hAnsi="宋体" w:hint="eastAsia"/>
                <w:bCs/>
                <w:iCs/>
                <w:sz w:val="24"/>
              </w:rPr>
              <w:t>，即：</w:t>
            </w:r>
            <w:r w:rsidR="008C01B9" w:rsidRPr="008C01B9">
              <w:rPr>
                <w:rFonts w:ascii="宋体" w:hAnsi="宋体" w:hint="eastAsia"/>
                <w:bCs/>
                <w:iCs/>
                <w:sz w:val="24"/>
              </w:rPr>
              <w:t>技术创新</w:t>
            </w:r>
            <w:r w:rsidR="00A55F29">
              <w:rPr>
                <w:rFonts w:ascii="宋体" w:hAnsi="宋体" w:hint="eastAsia"/>
                <w:bCs/>
                <w:iCs/>
                <w:sz w:val="24"/>
              </w:rPr>
              <w:t>、</w:t>
            </w:r>
            <w:r w:rsidR="008C01B9" w:rsidRPr="008C01B9">
              <w:rPr>
                <w:rFonts w:ascii="宋体" w:hAnsi="宋体" w:hint="eastAsia"/>
                <w:bCs/>
                <w:iCs/>
                <w:sz w:val="24"/>
              </w:rPr>
              <w:t>质量控制</w:t>
            </w:r>
            <w:r w:rsidR="00A55F29">
              <w:rPr>
                <w:rFonts w:ascii="宋体" w:hAnsi="宋体" w:hint="eastAsia"/>
                <w:bCs/>
                <w:iCs/>
                <w:sz w:val="24"/>
              </w:rPr>
              <w:t>、</w:t>
            </w:r>
            <w:r w:rsidR="008C01B9" w:rsidRPr="008C01B9">
              <w:rPr>
                <w:rFonts w:ascii="宋体" w:hAnsi="宋体" w:hint="eastAsia"/>
                <w:bCs/>
                <w:iCs/>
                <w:sz w:val="24"/>
              </w:rPr>
              <w:t>成本管控</w:t>
            </w:r>
            <w:r w:rsidR="00A55F29">
              <w:rPr>
                <w:rFonts w:ascii="宋体" w:hAnsi="宋体" w:hint="eastAsia"/>
                <w:bCs/>
                <w:iCs/>
                <w:sz w:val="24"/>
              </w:rPr>
              <w:t>、</w:t>
            </w:r>
            <w:r w:rsidR="008C01B9" w:rsidRPr="008C01B9">
              <w:rPr>
                <w:rFonts w:ascii="宋体" w:hAnsi="宋体" w:hint="eastAsia"/>
                <w:bCs/>
                <w:iCs/>
                <w:sz w:val="24"/>
              </w:rPr>
              <w:t>交付保障</w:t>
            </w:r>
            <w:r w:rsidR="00A55F29">
              <w:rPr>
                <w:rFonts w:ascii="宋体" w:hAnsi="宋体" w:hint="eastAsia"/>
                <w:bCs/>
                <w:iCs/>
                <w:sz w:val="24"/>
              </w:rPr>
              <w:t>以及客户</w:t>
            </w:r>
            <w:r w:rsidR="008C01B9" w:rsidRPr="008C01B9">
              <w:rPr>
                <w:rFonts w:ascii="宋体" w:hAnsi="宋体" w:hint="eastAsia"/>
                <w:bCs/>
                <w:iCs/>
                <w:sz w:val="24"/>
              </w:rPr>
              <w:t>服务。</w:t>
            </w:r>
          </w:p>
          <w:p w14:paraId="33566CFF" w14:textId="19A05BA9" w:rsidR="008C01B9" w:rsidRPr="008C01B9" w:rsidRDefault="008C01B9" w:rsidP="008C01B9">
            <w:pPr>
              <w:spacing w:line="360" w:lineRule="auto"/>
              <w:ind w:firstLine="480"/>
              <w:rPr>
                <w:rFonts w:ascii="宋体" w:hAnsi="宋体"/>
                <w:bCs/>
                <w:iCs/>
                <w:sz w:val="24"/>
              </w:rPr>
            </w:pPr>
            <w:r w:rsidRPr="008C01B9">
              <w:rPr>
                <w:rFonts w:ascii="宋体" w:hAnsi="宋体" w:hint="eastAsia"/>
                <w:bCs/>
                <w:iCs/>
                <w:sz w:val="24"/>
              </w:rPr>
              <w:t>一、在稀土永磁行业</w:t>
            </w:r>
            <w:r w:rsidRPr="008C01B9">
              <w:rPr>
                <w:rFonts w:ascii="宋体" w:hAnsi="宋体"/>
                <w:bCs/>
                <w:iCs/>
                <w:sz w:val="24"/>
              </w:rPr>
              <w:t>，</w:t>
            </w:r>
            <w:r w:rsidRPr="008C01B9">
              <w:rPr>
                <w:rFonts w:ascii="宋体" w:hAnsi="宋体" w:hint="eastAsia"/>
                <w:bCs/>
                <w:iCs/>
                <w:sz w:val="24"/>
              </w:rPr>
              <w:t>技术创新是第一位的。</w:t>
            </w:r>
            <w:r w:rsidR="00427627">
              <w:rPr>
                <w:rFonts w:ascii="宋体" w:hAnsi="宋体" w:hint="eastAsia"/>
                <w:bCs/>
                <w:iCs/>
                <w:sz w:val="24"/>
              </w:rPr>
              <w:t>公司</w:t>
            </w:r>
            <w:r w:rsidRPr="008C01B9">
              <w:rPr>
                <w:rFonts w:ascii="宋体" w:hAnsi="宋体"/>
                <w:bCs/>
                <w:iCs/>
                <w:sz w:val="24"/>
              </w:rPr>
              <w:t>的技术</w:t>
            </w:r>
            <w:r w:rsidRPr="008C01B9">
              <w:rPr>
                <w:rFonts w:ascii="宋体" w:hAnsi="宋体" w:hint="eastAsia"/>
                <w:bCs/>
                <w:iCs/>
                <w:sz w:val="24"/>
              </w:rPr>
              <w:t>研发</w:t>
            </w:r>
            <w:r w:rsidRPr="008C01B9">
              <w:rPr>
                <w:rFonts w:ascii="宋体" w:hAnsi="宋体"/>
                <w:bCs/>
                <w:iCs/>
                <w:sz w:val="24"/>
              </w:rPr>
              <w:t>具</w:t>
            </w:r>
            <w:r w:rsidRPr="008C01B9">
              <w:rPr>
                <w:rFonts w:ascii="宋体" w:hAnsi="宋体" w:hint="eastAsia"/>
                <w:bCs/>
                <w:iCs/>
                <w:sz w:val="24"/>
              </w:rPr>
              <w:t>有</w:t>
            </w:r>
            <w:r w:rsidRPr="008C01B9">
              <w:rPr>
                <w:rFonts w:ascii="宋体" w:hAnsi="宋体"/>
                <w:bCs/>
                <w:iCs/>
                <w:sz w:val="24"/>
              </w:rPr>
              <w:t>核心竞争能力</w:t>
            </w:r>
            <w:r w:rsidRPr="008C01B9">
              <w:rPr>
                <w:rFonts w:ascii="宋体" w:hAnsi="宋体" w:hint="eastAsia"/>
                <w:bCs/>
                <w:iCs/>
                <w:sz w:val="24"/>
              </w:rPr>
              <w:t>。</w:t>
            </w:r>
            <w:r w:rsidRPr="008C01B9">
              <w:rPr>
                <w:rFonts w:ascii="宋体" w:hAnsi="宋体"/>
                <w:bCs/>
                <w:iCs/>
                <w:sz w:val="24"/>
              </w:rPr>
              <w:t>公司</w:t>
            </w:r>
            <w:r w:rsidRPr="008C01B9">
              <w:rPr>
                <w:rFonts w:ascii="宋体" w:hAnsi="宋体" w:hint="eastAsia"/>
                <w:bCs/>
                <w:iCs/>
                <w:sz w:val="24"/>
              </w:rPr>
              <w:t>自主研发</w:t>
            </w:r>
            <w:r w:rsidRPr="008C01B9">
              <w:rPr>
                <w:rFonts w:ascii="宋体" w:hAnsi="宋体"/>
                <w:bCs/>
                <w:iCs/>
                <w:sz w:val="24"/>
              </w:rPr>
              <w:t>了</w:t>
            </w:r>
            <w:r w:rsidRPr="008C01B9">
              <w:rPr>
                <w:rFonts w:ascii="宋体" w:hAnsi="宋体" w:hint="eastAsia"/>
                <w:bCs/>
                <w:iCs/>
                <w:sz w:val="24"/>
              </w:rPr>
              <w:t>包括</w:t>
            </w:r>
            <w:r w:rsidRPr="008C01B9">
              <w:rPr>
                <w:rFonts w:ascii="宋体" w:hAnsi="宋体"/>
                <w:bCs/>
                <w:iCs/>
                <w:sz w:val="24"/>
              </w:rPr>
              <w:t>晶界渗透技术、配方体系、细晶技术、一次成型技术、生产工艺自动化技术及高耐腐蚀性新型涂层技术等六大核心技术体系及专利体系。其中晶界渗透技术已获得了</w:t>
            </w:r>
            <w:r w:rsidRPr="008C01B9">
              <w:rPr>
                <w:rFonts w:ascii="宋体" w:hAnsi="宋体" w:hint="eastAsia"/>
                <w:bCs/>
                <w:iCs/>
                <w:sz w:val="24"/>
              </w:rPr>
              <w:t>我国以及欧、美、日多项发明专利</w:t>
            </w:r>
            <w:r w:rsidR="00E60262">
              <w:rPr>
                <w:rFonts w:ascii="宋体" w:hAnsi="宋体" w:hint="eastAsia"/>
                <w:bCs/>
                <w:iCs/>
                <w:sz w:val="24"/>
              </w:rPr>
              <w:t>，处于行业领先</w:t>
            </w:r>
            <w:r w:rsidR="00516F61">
              <w:rPr>
                <w:rFonts w:ascii="宋体" w:hAnsi="宋体" w:hint="eastAsia"/>
                <w:bCs/>
                <w:iCs/>
                <w:sz w:val="24"/>
              </w:rPr>
              <w:t>水平</w:t>
            </w:r>
            <w:r w:rsidRPr="008C01B9">
              <w:rPr>
                <w:rFonts w:ascii="宋体" w:hAnsi="宋体" w:hint="eastAsia"/>
                <w:bCs/>
                <w:iCs/>
                <w:sz w:val="24"/>
              </w:rPr>
              <w:t>。</w:t>
            </w:r>
          </w:p>
          <w:p w14:paraId="15A051A6" w14:textId="5FF94F93" w:rsidR="008C01B9" w:rsidRPr="008C01B9" w:rsidRDefault="008C01B9" w:rsidP="008C01B9">
            <w:pPr>
              <w:spacing w:line="360" w:lineRule="auto"/>
              <w:ind w:firstLine="480"/>
              <w:rPr>
                <w:rFonts w:ascii="宋体" w:hAnsi="宋体"/>
                <w:bCs/>
                <w:iCs/>
                <w:sz w:val="24"/>
              </w:rPr>
            </w:pPr>
            <w:r w:rsidRPr="008C01B9">
              <w:rPr>
                <w:rFonts w:ascii="宋体" w:hAnsi="宋体" w:hint="eastAsia"/>
                <w:bCs/>
                <w:iCs/>
                <w:sz w:val="24"/>
              </w:rPr>
              <w:t>二、</w:t>
            </w:r>
            <w:r w:rsidR="00427627">
              <w:rPr>
                <w:rFonts w:ascii="宋体" w:hAnsi="宋体" w:hint="eastAsia"/>
                <w:bCs/>
                <w:iCs/>
                <w:sz w:val="24"/>
              </w:rPr>
              <w:t>公司</w:t>
            </w:r>
            <w:r w:rsidRPr="008C01B9">
              <w:rPr>
                <w:rFonts w:ascii="宋体" w:hAnsi="宋体" w:hint="eastAsia"/>
                <w:bCs/>
                <w:iCs/>
                <w:sz w:val="24"/>
              </w:rPr>
              <w:t>严格按照汽车行业质量标准建设质量管理体系，高标准严要求，全员参与，全程管控，在博世集团、三菱电机压缩机等多家国际国内著名客户端保持了0PPM的质量记录。</w:t>
            </w:r>
          </w:p>
          <w:p w14:paraId="42690D12" w14:textId="7F901C50" w:rsidR="008C01B9" w:rsidRPr="008C01B9" w:rsidRDefault="008C01B9" w:rsidP="008C01B9">
            <w:pPr>
              <w:spacing w:line="360" w:lineRule="auto"/>
              <w:ind w:firstLine="480"/>
              <w:rPr>
                <w:rFonts w:ascii="宋体" w:hAnsi="宋体"/>
                <w:bCs/>
                <w:iCs/>
                <w:sz w:val="24"/>
              </w:rPr>
            </w:pPr>
            <w:r w:rsidRPr="008C01B9">
              <w:rPr>
                <w:rFonts w:ascii="宋体" w:hAnsi="宋体" w:hint="eastAsia"/>
                <w:bCs/>
                <w:iCs/>
                <w:sz w:val="24"/>
              </w:rPr>
              <w:lastRenderedPageBreak/>
              <w:t>三、</w:t>
            </w:r>
            <w:r w:rsidR="00427627">
              <w:rPr>
                <w:rFonts w:ascii="宋体" w:hAnsi="宋体" w:hint="eastAsia"/>
                <w:bCs/>
                <w:iCs/>
                <w:sz w:val="24"/>
              </w:rPr>
              <w:t>公司</w:t>
            </w:r>
            <w:r w:rsidRPr="008C01B9">
              <w:rPr>
                <w:rFonts w:ascii="宋体" w:hAnsi="宋体" w:hint="eastAsia"/>
                <w:bCs/>
                <w:iCs/>
                <w:sz w:val="24"/>
              </w:rPr>
              <w:t>的运营效率高、成本管控能力强。净资产收益率、毛利率、销售净利率等指标连续多年行业领先。</w:t>
            </w:r>
          </w:p>
          <w:p w14:paraId="5327351E" w14:textId="4FDC6441" w:rsidR="008C01B9" w:rsidRPr="008C01B9" w:rsidRDefault="008C01B9" w:rsidP="008C01B9">
            <w:pPr>
              <w:spacing w:line="360" w:lineRule="auto"/>
              <w:ind w:firstLine="480"/>
              <w:rPr>
                <w:rFonts w:ascii="宋体" w:hAnsi="宋体"/>
                <w:bCs/>
                <w:iCs/>
                <w:sz w:val="24"/>
              </w:rPr>
            </w:pPr>
            <w:r w:rsidRPr="008C01B9">
              <w:rPr>
                <w:rFonts w:ascii="宋体" w:hAnsi="宋体" w:hint="eastAsia"/>
                <w:bCs/>
                <w:iCs/>
                <w:sz w:val="24"/>
              </w:rPr>
              <w:t>四、</w:t>
            </w:r>
            <w:r w:rsidR="00427627">
              <w:rPr>
                <w:rFonts w:ascii="宋体" w:hAnsi="宋体" w:hint="eastAsia"/>
                <w:bCs/>
                <w:iCs/>
                <w:sz w:val="24"/>
              </w:rPr>
              <w:t>公司</w:t>
            </w:r>
            <w:r w:rsidRPr="008C01B9">
              <w:rPr>
                <w:rFonts w:ascii="宋体" w:hAnsi="宋体" w:hint="eastAsia"/>
                <w:bCs/>
                <w:iCs/>
                <w:sz w:val="24"/>
              </w:rPr>
              <w:t>的</w:t>
            </w:r>
            <w:r w:rsidR="00427627">
              <w:rPr>
                <w:rFonts w:ascii="宋体" w:hAnsi="宋体" w:hint="eastAsia"/>
                <w:bCs/>
                <w:iCs/>
                <w:sz w:val="24"/>
              </w:rPr>
              <w:t>产品</w:t>
            </w:r>
            <w:r w:rsidRPr="008C01B9">
              <w:rPr>
                <w:rFonts w:ascii="宋体" w:hAnsi="宋体" w:hint="eastAsia"/>
                <w:bCs/>
                <w:iCs/>
                <w:sz w:val="24"/>
              </w:rPr>
              <w:t>交付能力在行业内</w:t>
            </w:r>
            <w:r w:rsidR="00E60262">
              <w:rPr>
                <w:rFonts w:ascii="宋体" w:hAnsi="宋体" w:hint="eastAsia"/>
                <w:bCs/>
                <w:iCs/>
                <w:sz w:val="24"/>
              </w:rPr>
              <w:t>处于领先水平</w:t>
            </w:r>
            <w:r w:rsidRPr="008C01B9">
              <w:rPr>
                <w:rFonts w:ascii="宋体" w:hAnsi="宋体" w:hint="eastAsia"/>
                <w:bCs/>
                <w:iCs/>
                <w:sz w:val="24"/>
              </w:rPr>
              <w:t>。</w:t>
            </w:r>
          </w:p>
          <w:p w14:paraId="222DA7FA" w14:textId="2E06C376" w:rsidR="008C01B9" w:rsidRDefault="008C01B9" w:rsidP="008C01B9">
            <w:pPr>
              <w:spacing w:line="360" w:lineRule="auto"/>
              <w:ind w:firstLine="480"/>
              <w:rPr>
                <w:rFonts w:ascii="宋体" w:hAnsi="宋体"/>
                <w:bCs/>
                <w:iCs/>
                <w:sz w:val="24"/>
              </w:rPr>
            </w:pPr>
            <w:r w:rsidRPr="008C01B9">
              <w:rPr>
                <w:rFonts w:ascii="宋体" w:hAnsi="宋体" w:hint="eastAsia"/>
                <w:bCs/>
                <w:iCs/>
                <w:sz w:val="24"/>
              </w:rPr>
              <w:t>五、</w:t>
            </w:r>
            <w:r w:rsidR="00427627">
              <w:rPr>
                <w:rFonts w:ascii="宋体" w:hAnsi="宋体" w:hint="eastAsia"/>
                <w:bCs/>
                <w:iCs/>
                <w:sz w:val="24"/>
              </w:rPr>
              <w:t>公司</w:t>
            </w:r>
            <w:r w:rsidRPr="008C01B9">
              <w:rPr>
                <w:rFonts w:ascii="宋体" w:hAnsi="宋体" w:hint="eastAsia"/>
                <w:bCs/>
                <w:iCs/>
                <w:sz w:val="24"/>
              </w:rPr>
              <w:t>与各领域顶尖客户的合作关系稳定。与新能源和节能环保领域多家世界500强的龙头企业建立了长期稳定的供应关系。还进行了国际化的业务布局，分别在香港特区、欧洲、日本和美国设立了子公司，就近服务客户。</w:t>
            </w:r>
          </w:p>
          <w:p w14:paraId="54854914" w14:textId="77777777" w:rsidR="008A0F81" w:rsidRPr="008C01B9" w:rsidRDefault="008A0F81" w:rsidP="008C01B9">
            <w:pPr>
              <w:spacing w:line="360" w:lineRule="auto"/>
              <w:ind w:firstLine="480"/>
              <w:rPr>
                <w:rFonts w:ascii="宋体" w:hAnsi="宋体"/>
                <w:bCs/>
                <w:iCs/>
                <w:sz w:val="24"/>
              </w:rPr>
            </w:pPr>
          </w:p>
          <w:p w14:paraId="4AC8778E" w14:textId="3C6BE37A" w:rsidR="008A0F81" w:rsidRPr="00F70E26" w:rsidRDefault="008A0F81" w:rsidP="008A0F81">
            <w:pPr>
              <w:spacing w:line="360" w:lineRule="auto"/>
              <w:rPr>
                <w:rFonts w:ascii="宋体" w:hAnsi="宋体"/>
                <w:b/>
                <w:bCs/>
                <w:iCs/>
                <w:sz w:val="24"/>
              </w:rPr>
            </w:pPr>
            <w:r>
              <w:rPr>
                <w:rFonts w:ascii="宋体" w:hAnsi="宋体" w:hint="eastAsia"/>
                <w:b/>
                <w:bCs/>
                <w:iCs/>
                <w:sz w:val="24"/>
              </w:rPr>
              <w:t>2</w:t>
            </w:r>
            <w:r w:rsidRPr="00F70E26">
              <w:rPr>
                <w:rFonts w:ascii="宋体" w:hAnsi="宋体" w:hint="eastAsia"/>
                <w:b/>
                <w:bCs/>
                <w:iCs/>
                <w:sz w:val="24"/>
              </w:rPr>
              <w:t>、问：</w:t>
            </w:r>
            <w:r>
              <w:rPr>
                <w:rFonts w:ascii="宋体" w:hAnsi="宋体" w:hint="eastAsia"/>
                <w:b/>
                <w:bCs/>
                <w:iCs/>
                <w:sz w:val="24"/>
              </w:rPr>
              <w:t>近期中重稀土价格，尤其是铽的价格涨价迅速。</w:t>
            </w:r>
            <w:r w:rsidRPr="00F70E26">
              <w:rPr>
                <w:rFonts w:ascii="宋体" w:hAnsi="宋体" w:hint="eastAsia"/>
                <w:b/>
                <w:bCs/>
                <w:iCs/>
                <w:sz w:val="24"/>
              </w:rPr>
              <w:t>请问</w:t>
            </w:r>
            <w:r w:rsidRPr="00924F15">
              <w:rPr>
                <w:rFonts w:ascii="宋体" w:hAnsi="宋体"/>
                <w:b/>
                <w:bCs/>
                <w:iCs/>
                <w:sz w:val="24"/>
              </w:rPr>
              <w:t>公司</w:t>
            </w:r>
            <w:r>
              <w:rPr>
                <w:rFonts w:ascii="宋体" w:hAnsi="宋体" w:hint="eastAsia"/>
                <w:b/>
                <w:bCs/>
                <w:iCs/>
                <w:sz w:val="24"/>
              </w:rPr>
              <w:t>如何确保稀土原材料，尤其是重稀土原材料的稳定供应</w:t>
            </w:r>
            <w:r w:rsidRPr="00924F15">
              <w:rPr>
                <w:rFonts w:ascii="宋体" w:hAnsi="宋体" w:hint="eastAsia"/>
                <w:b/>
                <w:bCs/>
                <w:iCs/>
                <w:sz w:val="24"/>
              </w:rPr>
              <w:t>？</w:t>
            </w:r>
          </w:p>
          <w:p w14:paraId="079F62CC" w14:textId="77777777" w:rsidR="008A0F81" w:rsidRDefault="008A0F81" w:rsidP="008A0F81">
            <w:pPr>
              <w:spacing w:line="360" w:lineRule="auto"/>
              <w:ind w:firstLine="480"/>
              <w:rPr>
                <w:rFonts w:ascii="宋体" w:hAnsi="宋体"/>
                <w:bCs/>
                <w:iCs/>
                <w:sz w:val="24"/>
              </w:rPr>
            </w:pPr>
            <w:r w:rsidRPr="00F70E26">
              <w:rPr>
                <w:rFonts w:ascii="宋体" w:hAnsi="宋体" w:hint="eastAsia"/>
                <w:bCs/>
                <w:iCs/>
                <w:sz w:val="24"/>
              </w:rPr>
              <w:t>答：</w:t>
            </w:r>
            <w:r w:rsidRPr="00C82F55">
              <w:rPr>
                <w:rFonts w:ascii="宋体" w:hAnsi="宋体" w:hint="eastAsia"/>
                <w:bCs/>
                <w:iCs/>
                <w:sz w:val="24"/>
              </w:rPr>
              <w:t>公司与重要的稀土原材料供应商建立了稳定的合作关系</w:t>
            </w:r>
            <w:r>
              <w:rPr>
                <w:rFonts w:ascii="宋体" w:hAnsi="宋体" w:hint="eastAsia"/>
                <w:bCs/>
                <w:iCs/>
                <w:sz w:val="24"/>
              </w:rPr>
              <w:t>。</w:t>
            </w:r>
            <w:r w:rsidRPr="00C82F55">
              <w:rPr>
                <w:rFonts w:ascii="宋体" w:hAnsi="宋体" w:hint="eastAsia"/>
                <w:bCs/>
                <w:iCs/>
                <w:sz w:val="24"/>
              </w:rPr>
              <w:t>稀土特别是重稀土是我国的战略资源。公司位于重稀土主要生产地江西赣州，与当地稀土生产企业建立了稳定的合作关系。根据《自然资源部工业和信息化部关于下达2020年度稀土矿钨矿开采总量控制指标的通知》，2020年江西省当地企业离子型稀土（以中重稀土为主）开采配额约占全国44%。</w:t>
            </w:r>
          </w:p>
          <w:p w14:paraId="089DE848" w14:textId="77777777" w:rsidR="008A0F81" w:rsidRDefault="008A0F81" w:rsidP="008A0F81">
            <w:pPr>
              <w:spacing w:line="360" w:lineRule="auto"/>
              <w:ind w:firstLine="480"/>
              <w:rPr>
                <w:rFonts w:ascii="宋体" w:hAnsi="宋体"/>
                <w:bCs/>
                <w:iCs/>
                <w:sz w:val="24"/>
              </w:rPr>
            </w:pPr>
            <w:r w:rsidRPr="00C82F55">
              <w:rPr>
                <w:rFonts w:ascii="宋体" w:hAnsi="宋体" w:hint="eastAsia"/>
                <w:bCs/>
                <w:iCs/>
                <w:sz w:val="24"/>
              </w:rPr>
              <w:t>赣州稀土集团是</w:t>
            </w:r>
            <w:r>
              <w:rPr>
                <w:rFonts w:ascii="宋体" w:hAnsi="宋体" w:hint="eastAsia"/>
                <w:bCs/>
                <w:iCs/>
                <w:sz w:val="24"/>
              </w:rPr>
              <w:t>公司</w:t>
            </w:r>
            <w:r w:rsidRPr="00C82F55">
              <w:rPr>
                <w:rFonts w:ascii="宋体" w:hAnsi="宋体" w:hint="eastAsia"/>
                <w:bCs/>
                <w:iCs/>
                <w:sz w:val="24"/>
              </w:rPr>
              <w:t>的重要股东</w:t>
            </w:r>
            <w:r>
              <w:rPr>
                <w:rFonts w:ascii="宋体" w:hAnsi="宋体" w:hint="eastAsia"/>
                <w:bCs/>
                <w:iCs/>
                <w:sz w:val="24"/>
              </w:rPr>
              <w:t>（截至2020年9月30日持股比例6</w:t>
            </w:r>
            <w:r>
              <w:rPr>
                <w:rFonts w:ascii="宋体" w:hAnsi="宋体"/>
                <w:bCs/>
                <w:iCs/>
                <w:sz w:val="24"/>
              </w:rPr>
              <w:t>.</w:t>
            </w:r>
            <w:r>
              <w:rPr>
                <w:rFonts w:ascii="宋体" w:hAnsi="宋体" w:hint="eastAsia"/>
                <w:bCs/>
                <w:iCs/>
                <w:sz w:val="24"/>
              </w:rPr>
              <w:t>49%）</w:t>
            </w:r>
            <w:r w:rsidRPr="00C82F55">
              <w:rPr>
                <w:rFonts w:ascii="宋体" w:hAnsi="宋体" w:hint="eastAsia"/>
                <w:bCs/>
                <w:iCs/>
                <w:sz w:val="24"/>
              </w:rPr>
              <w:t>。公司与赣州稀土集团子公司南方稀土国际贸易有限公司签署了2020年度的《合作协议》，能够保障公司稀土原材料特别是重稀土的长期稳定供应。</w:t>
            </w:r>
          </w:p>
          <w:p w14:paraId="2CE4C02A" w14:textId="3B284217" w:rsidR="008A0F81" w:rsidRDefault="008A0F81" w:rsidP="008A0F81">
            <w:pPr>
              <w:spacing w:line="360" w:lineRule="auto"/>
              <w:ind w:firstLine="480"/>
              <w:rPr>
                <w:rFonts w:ascii="宋体" w:hAnsi="宋体"/>
                <w:bCs/>
                <w:iCs/>
                <w:sz w:val="24"/>
              </w:rPr>
            </w:pPr>
            <w:r>
              <w:rPr>
                <w:rFonts w:ascii="宋体" w:hAnsi="宋体" w:hint="eastAsia"/>
                <w:bCs/>
                <w:iCs/>
                <w:sz w:val="24"/>
              </w:rPr>
              <w:t>另外，</w:t>
            </w:r>
            <w:r w:rsidRPr="00E7183B">
              <w:rPr>
                <w:rFonts w:ascii="宋体" w:hAnsi="宋体" w:hint="eastAsia"/>
                <w:bCs/>
                <w:iCs/>
                <w:sz w:val="24"/>
              </w:rPr>
              <w:t>公司对稀土原材料尤其是重稀土原材料</w:t>
            </w:r>
            <w:r>
              <w:rPr>
                <w:rFonts w:ascii="宋体" w:hAnsi="宋体" w:hint="eastAsia"/>
                <w:bCs/>
                <w:iCs/>
                <w:sz w:val="24"/>
              </w:rPr>
              <w:t>制定</w:t>
            </w:r>
            <w:r w:rsidRPr="00E7183B">
              <w:rPr>
                <w:rFonts w:ascii="宋体" w:hAnsi="宋体" w:hint="eastAsia"/>
                <w:bCs/>
                <w:iCs/>
                <w:sz w:val="24"/>
              </w:rPr>
              <w:t>战略储备策略</w:t>
            </w:r>
            <w:r>
              <w:rPr>
                <w:rFonts w:ascii="宋体" w:hAnsi="宋体" w:hint="eastAsia"/>
                <w:bCs/>
                <w:iCs/>
                <w:sz w:val="24"/>
              </w:rPr>
              <w:t>。</w:t>
            </w:r>
            <w:r w:rsidRPr="00E7183B">
              <w:rPr>
                <w:rFonts w:ascii="宋体" w:hAnsi="宋体" w:hint="eastAsia"/>
                <w:bCs/>
                <w:iCs/>
                <w:sz w:val="24"/>
              </w:rPr>
              <w:t>公司会依据上游稀土原材料价格走势</w:t>
            </w:r>
            <w:r>
              <w:rPr>
                <w:rFonts w:ascii="宋体" w:hAnsi="宋体" w:hint="eastAsia"/>
                <w:bCs/>
                <w:iCs/>
                <w:sz w:val="24"/>
              </w:rPr>
              <w:t>、公司在手订单情况等，</w:t>
            </w:r>
            <w:r w:rsidRPr="00E7183B">
              <w:rPr>
                <w:rFonts w:ascii="宋体" w:hAnsi="宋体" w:hint="eastAsia"/>
                <w:bCs/>
                <w:iCs/>
                <w:sz w:val="24"/>
              </w:rPr>
              <w:t>及时调整稀土</w:t>
            </w:r>
            <w:r>
              <w:rPr>
                <w:rFonts w:ascii="宋体" w:hAnsi="宋体" w:hint="eastAsia"/>
                <w:bCs/>
                <w:iCs/>
                <w:sz w:val="24"/>
              </w:rPr>
              <w:t>原材料</w:t>
            </w:r>
            <w:r w:rsidRPr="00E7183B">
              <w:rPr>
                <w:rFonts w:ascii="宋体" w:hAnsi="宋体" w:hint="eastAsia"/>
                <w:bCs/>
                <w:iCs/>
                <w:sz w:val="24"/>
              </w:rPr>
              <w:t>的库存策略和库存结构</w:t>
            </w:r>
            <w:r>
              <w:rPr>
                <w:rFonts w:ascii="宋体" w:hAnsi="宋体" w:hint="eastAsia"/>
                <w:bCs/>
                <w:iCs/>
                <w:sz w:val="24"/>
              </w:rPr>
              <w:t>，</w:t>
            </w:r>
            <w:r w:rsidRPr="00E7183B">
              <w:rPr>
                <w:rFonts w:ascii="宋体" w:hAnsi="宋体" w:hint="eastAsia"/>
                <w:bCs/>
                <w:iCs/>
                <w:sz w:val="24"/>
              </w:rPr>
              <w:t>采购稀土原材料作为安全库存</w:t>
            </w:r>
            <w:r>
              <w:rPr>
                <w:rFonts w:ascii="宋体" w:hAnsi="宋体" w:hint="eastAsia"/>
                <w:bCs/>
                <w:iCs/>
                <w:sz w:val="24"/>
              </w:rPr>
              <w:t>，以保证公司生产所需的稀土原材料。</w:t>
            </w:r>
            <w:r w:rsidR="00300A6E">
              <w:rPr>
                <w:rFonts w:ascii="宋体" w:hAnsi="宋体" w:hint="eastAsia"/>
                <w:bCs/>
                <w:iCs/>
                <w:sz w:val="24"/>
              </w:rPr>
              <w:t>根据公司2020年三季报披露，</w:t>
            </w:r>
            <w:r w:rsidR="00DF0B8D">
              <w:rPr>
                <w:rFonts w:ascii="宋体" w:hAnsi="宋体" w:hint="eastAsia"/>
                <w:bCs/>
                <w:iCs/>
                <w:sz w:val="24"/>
              </w:rPr>
              <w:t>截至2020年9月30日，公司</w:t>
            </w:r>
            <w:r w:rsidR="00B34AAC">
              <w:rPr>
                <w:rFonts w:ascii="宋体" w:hAnsi="宋体" w:hint="eastAsia"/>
                <w:bCs/>
                <w:iCs/>
                <w:sz w:val="24"/>
              </w:rPr>
              <w:t>存货中</w:t>
            </w:r>
            <w:r w:rsidR="00DF0B8D" w:rsidRPr="00DF0B8D">
              <w:rPr>
                <w:rFonts w:ascii="宋体" w:hAnsi="宋体" w:hint="eastAsia"/>
                <w:bCs/>
                <w:iCs/>
                <w:sz w:val="24"/>
              </w:rPr>
              <w:t>原材料</w:t>
            </w:r>
            <w:r w:rsidR="00B34AAC">
              <w:rPr>
                <w:rFonts w:ascii="宋体" w:hAnsi="宋体" w:hint="eastAsia"/>
                <w:bCs/>
                <w:iCs/>
                <w:sz w:val="24"/>
              </w:rPr>
              <w:t>的</w:t>
            </w:r>
            <w:r w:rsidR="00DF0B8D" w:rsidRPr="00DF0B8D">
              <w:rPr>
                <w:rFonts w:ascii="宋体" w:hAnsi="宋体" w:hint="eastAsia"/>
                <w:bCs/>
                <w:iCs/>
                <w:sz w:val="24"/>
              </w:rPr>
              <w:t>期末余额3.07亿元，较上年末增长35.41%</w:t>
            </w:r>
            <w:r w:rsidR="00DF0B8D">
              <w:rPr>
                <w:rFonts w:ascii="宋体" w:hAnsi="宋体" w:hint="eastAsia"/>
                <w:bCs/>
                <w:iCs/>
                <w:sz w:val="24"/>
              </w:rPr>
              <w:t>。</w:t>
            </w:r>
          </w:p>
          <w:p w14:paraId="127C48E5" w14:textId="77777777" w:rsidR="00300A6E" w:rsidRPr="00E7183B" w:rsidRDefault="00300A6E" w:rsidP="008A0F81">
            <w:pPr>
              <w:spacing w:line="360" w:lineRule="auto"/>
              <w:ind w:firstLine="480"/>
              <w:rPr>
                <w:rFonts w:ascii="宋体" w:hAnsi="宋体"/>
                <w:bCs/>
                <w:iCs/>
                <w:sz w:val="24"/>
              </w:rPr>
            </w:pPr>
          </w:p>
          <w:p w14:paraId="549143FC" w14:textId="084D507C" w:rsidR="008A0F81" w:rsidRPr="00F70E26" w:rsidRDefault="008A0F81" w:rsidP="008A0F81">
            <w:pPr>
              <w:spacing w:line="360" w:lineRule="auto"/>
              <w:rPr>
                <w:rFonts w:ascii="宋体" w:hAnsi="宋体"/>
                <w:b/>
                <w:bCs/>
                <w:iCs/>
                <w:sz w:val="24"/>
              </w:rPr>
            </w:pPr>
            <w:r>
              <w:rPr>
                <w:rFonts w:ascii="宋体" w:hAnsi="宋体" w:hint="eastAsia"/>
                <w:b/>
                <w:bCs/>
                <w:iCs/>
                <w:sz w:val="24"/>
              </w:rPr>
              <w:t>3、</w:t>
            </w:r>
            <w:r w:rsidRPr="00F70E26">
              <w:rPr>
                <w:rFonts w:ascii="宋体" w:hAnsi="宋体" w:hint="eastAsia"/>
                <w:b/>
                <w:bCs/>
                <w:iCs/>
                <w:sz w:val="24"/>
              </w:rPr>
              <w:t>问：请问</w:t>
            </w:r>
            <w:r w:rsidRPr="00924F15">
              <w:rPr>
                <w:rFonts w:ascii="宋体" w:hAnsi="宋体"/>
                <w:b/>
                <w:bCs/>
                <w:iCs/>
                <w:sz w:val="24"/>
              </w:rPr>
              <w:t>公司</w:t>
            </w:r>
            <w:r>
              <w:rPr>
                <w:rFonts w:ascii="宋体" w:hAnsi="宋体" w:hint="eastAsia"/>
                <w:b/>
                <w:bCs/>
                <w:iCs/>
                <w:sz w:val="24"/>
              </w:rPr>
              <w:t>目前产能情况如何？未来有何规划？</w:t>
            </w:r>
          </w:p>
          <w:p w14:paraId="63E9EFF7" w14:textId="77777777" w:rsidR="008A0F81" w:rsidRDefault="008A0F81" w:rsidP="008A0F81">
            <w:pPr>
              <w:spacing w:line="360" w:lineRule="auto"/>
              <w:ind w:firstLine="480"/>
              <w:rPr>
                <w:rFonts w:ascii="宋体" w:hAnsi="宋体"/>
                <w:bCs/>
                <w:iCs/>
                <w:sz w:val="24"/>
              </w:rPr>
            </w:pPr>
            <w:r w:rsidRPr="00F70E26">
              <w:rPr>
                <w:rFonts w:ascii="宋体" w:hAnsi="宋体" w:hint="eastAsia"/>
                <w:bCs/>
                <w:iCs/>
                <w:sz w:val="24"/>
              </w:rPr>
              <w:t>答：</w:t>
            </w:r>
            <w:r w:rsidRPr="00E60262">
              <w:rPr>
                <w:rFonts w:ascii="宋体" w:hAnsi="宋体" w:hint="eastAsia"/>
                <w:bCs/>
                <w:iCs/>
                <w:sz w:val="24"/>
              </w:rPr>
              <w:t>截止2020年上半年，公司已具备1.2万吨毛坯生产能力。</w:t>
            </w:r>
            <w:r w:rsidRPr="00E60262">
              <w:rPr>
                <w:rFonts w:ascii="宋体" w:hAnsi="宋体" w:hint="eastAsia"/>
                <w:bCs/>
                <w:iCs/>
                <w:sz w:val="24"/>
              </w:rPr>
              <w:lastRenderedPageBreak/>
              <w:t>此次定增募投项目赣州“年产3000吨新能源汽车及3C领域高端磁材项目”已经顺利开工。10月30日公司公告披露，拟在包头投资建设“高性能稀土永磁材料基地项目”，项目达产后将形成年产8000吨高端磁材的生产能力。</w:t>
            </w:r>
            <w:r>
              <w:rPr>
                <w:rFonts w:ascii="宋体" w:hAnsi="宋体" w:hint="eastAsia"/>
                <w:bCs/>
                <w:iCs/>
                <w:sz w:val="24"/>
              </w:rPr>
              <w:t>以上项目全部达产后，</w:t>
            </w:r>
            <w:r w:rsidRPr="00E60262">
              <w:rPr>
                <w:rFonts w:ascii="宋体" w:hAnsi="宋体" w:hint="eastAsia"/>
                <w:bCs/>
                <w:iCs/>
                <w:sz w:val="24"/>
              </w:rPr>
              <w:t>公司产能将达到2.3万吨，</w:t>
            </w:r>
            <w:r>
              <w:rPr>
                <w:rFonts w:ascii="宋体" w:hAnsi="宋体" w:hint="eastAsia"/>
                <w:bCs/>
                <w:iCs/>
                <w:sz w:val="24"/>
              </w:rPr>
              <w:t>有望成为</w:t>
            </w:r>
            <w:r w:rsidRPr="00E60262">
              <w:rPr>
                <w:rFonts w:ascii="宋体" w:hAnsi="宋体" w:hint="eastAsia"/>
                <w:bCs/>
                <w:iCs/>
                <w:sz w:val="24"/>
              </w:rPr>
              <w:t>国内最大</w:t>
            </w:r>
            <w:r>
              <w:rPr>
                <w:rFonts w:ascii="宋体" w:hAnsi="宋体" w:hint="eastAsia"/>
                <w:bCs/>
                <w:iCs/>
                <w:sz w:val="24"/>
              </w:rPr>
              <w:t>的</w:t>
            </w:r>
            <w:r w:rsidRPr="00E60262">
              <w:rPr>
                <w:rFonts w:ascii="宋体" w:hAnsi="宋体" w:hint="eastAsia"/>
                <w:bCs/>
                <w:iCs/>
                <w:sz w:val="24"/>
              </w:rPr>
              <w:t>高端磁材</w:t>
            </w:r>
            <w:r>
              <w:rPr>
                <w:rFonts w:ascii="宋体" w:hAnsi="宋体" w:hint="eastAsia"/>
                <w:bCs/>
                <w:iCs/>
                <w:sz w:val="24"/>
              </w:rPr>
              <w:t>供应商</w:t>
            </w:r>
            <w:r w:rsidRPr="00E60262">
              <w:rPr>
                <w:rFonts w:ascii="宋体" w:hAnsi="宋体" w:hint="eastAsia"/>
                <w:bCs/>
                <w:iCs/>
                <w:sz w:val="24"/>
              </w:rPr>
              <w:t>。</w:t>
            </w:r>
          </w:p>
          <w:p w14:paraId="288A93FB" w14:textId="77777777" w:rsidR="00AC3961" w:rsidRPr="008A0F81" w:rsidRDefault="00AC3961" w:rsidP="00E60262">
            <w:pPr>
              <w:spacing w:line="360" w:lineRule="auto"/>
              <w:rPr>
                <w:rFonts w:ascii="宋体" w:hAnsi="宋体"/>
                <w:bCs/>
                <w:iCs/>
                <w:sz w:val="24"/>
              </w:rPr>
            </w:pPr>
          </w:p>
          <w:p w14:paraId="64B1E29B" w14:textId="635959B2" w:rsidR="00763725" w:rsidRDefault="008A0F81" w:rsidP="00F70E26">
            <w:pPr>
              <w:spacing w:line="360" w:lineRule="auto"/>
              <w:rPr>
                <w:rFonts w:ascii="宋体" w:hAnsi="宋体"/>
                <w:b/>
                <w:bCs/>
                <w:iCs/>
                <w:sz w:val="24"/>
              </w:rPr>
            </w:pPr>
            <w:r>
              <w:rPr>
                <w:rFonts w:ascii="宋体" w:hAnsi="宋体" w:hint="eastAsia"/>
                <w:b/>
                <w:bCs/>
                <w:iCs/>
                <w:sz w:val="24"/>
              </w:rPr>
              <w:t>4</w:t>
            </w:r>
            <w:r w:rsidR="00763725">
              <w:rPr>
                <w:rFonts w:ascii="宋体" w:hAnsi="宋体" w:hint="eastAsia"/>
                <w:b/>
                <w:bCs/>
                <w:iCs/>
                <w:sz w:val="24"/>
              </w:rPr>
              <w:t>、问：</w:t>
            </w:r>
            <w:r w:rsidR="00E60262">
              <w:rPr>
                <w:rFonts w:ascii="宋体" w:hAnsi="宋体" w:hint="eastAsia"/>
                <w:b/>
                <w:bCs/>
                <w:iCs/>
                <w:sz w:val="24"/>
              </w:rPr>
              <w:t>能否介绍一下</w:t>
            </w:r>
            <w:r>
              <w:rPr>
                <w:rFonts w:ascii="宋体" w:hAnsi="宋体" w:hint="eastAsia"/>
                <w:b/>
                <w:bCs/>
                <w:iCs/>
                <w:sz w:val="24"/>
              </w:rPr>
              <w:t>公司</w:t>
            </w:r>
            <w:r w:rsidR="00E60262">
              <w:rPr>
                <w:rFonts w:ascii="宋体" w:hAnsi="宋体" w:hint="eastAsia"/>
                <w:b/>
                <w:bCs/>
                <w:iCs/>
                <w:sz w:val="24"/>
              </w:rPr>
              <w:t>前三季度各</w:t>
            </w:r>
            <w:r w:rsidR="00E60262" w:rsidRPr="00E60262">
              <w:rPr>
                <w:rFonts w:ascii="宋体" w:hAnsi="宋体" w:hint="eastAsia"/>
                <w:b/>
                <w:bCs/>
                <w:iCs/>
                <w:sz w:val="24"/>
              </w:rPr>
              <w:t>领域产品的</w:t>
            </w:r>
            <w:r w:rsidR="00E60262">
              <w:rPr>
                <w:rFonts w:ascii="宋体" w:hAnsi="宋体" w:hint="eastAsia"/>
                <w:b/>
                <w:bCs/>
                <w:iCs/>
                <w:sz w:val="24"/>
              </w:rPr>
              <w:t>具体收入及</w:t>
            </w:r>
            <w:r w:rsidR="00E60262" w:rsidRPr="00E60262">
              <w:rPr>
                <w:rFonts w:ascii="宋体" w:hAnsi="宋体" w:hint="eastAsia"/>
                <w:b/>
                <w:bCs/>
                <w:iCs/>
                <w:sz w:val="24"/>
              </w:rPr>
              <w:t>增长情况？</w:t>
            </w:r>
          </w:p>
          <w:p w14:paraId="65774FD8" w14:textId="0B637FD8" w:rsidR="00E60262" w:rsidRPr="00E60262" w:rsidRDefault="00186D21" w:rsidP="00DA3BF8">
            <w:pPr>
              <w:spacing w:line="360" w:lineRule="auto"/>
              <w:ind w:firstLine="480"/>
              <w:rPr>
                <w:rFonts w:ascii="宋体" w:hAnsi="宋体"/>
                <w:bCs/>
                <w:iCs/>
                <w:sz w:val="24"/>
              </w:rPr>
            </w:pPr>
            <w:r>
              <w:rPr>
                <w:rFonts w:ascii="宋体" w:hAnsi="宋体" w:hint="eastAsia"/>
                <w:bCs/>
                <w:iCs/>
                <w:sz w:val="24"/>
              </w:rPr>
              <w:t>答：</w:t>
            </w:r>
            <w:r w:rsidR="00E60262" w:rsidRPr="00E60262">
              <w:rPr>
                <w:rFonts w:ascii="宋体" w:hAnsi="宋体" w:hint="eastAsia"/>
                <w:bCs/>
                <w:iCs/>
                <w:sz w:val="24"/>
              </w:rPr>
              <w:t>2020年前三季度业绩：营业收入16.16亿元，同比增长38.20%；净利润1.53亿元，同比增长43.39%；扣非净利润1.42亿元，同比增长41.68%。2020年第三季度业绩：营业收入6.53亿元，同比增长67.71%；净利润6116.47万元，同比增长28.60%；扣非净利润5598.60万元，同比增长20.80%。</w:t>
            </w:r>
            <w:r w:rsidR="00516F61">
              <w:rPr>
                <w:rFonts w:ascii="宋体" w:hAnsi="宋体" w:hint="eastAsia"/>
                <w:bCs/>
                <w:iCs/>
                <w:sz w:val="24"/>
              </w:rPr>
              <w:t>公司三季报的业绩中已经计入了前三季度应计提的可转债利息约1</w:t>
            </w:r>
            <w:r w:rsidR="00516F61">
              <w:rPr>
                <w:rFonts w:ascii="宋体" w:hAnsi="宋体"/>
                <w:bCs/>
                <w:iCs/>
                <w:sz w:val="24"/>
              </w:rPr>
              <w:t>806万元和股权激励费用约</w:t>
            </w:r>
            <w:r w:rsidR="00516F61">
              <w:rPr>
                <w:rFonts w:ascii="宋体" w:hAnsi="宋体" w:hint="eastAsia"/>
                <w:bCs/>
                <w:iCs/>
                <w:sz w:val="24"/>
              </w:rPr>
              <w:t>1</w:t>
            </w:r>
            <w:r w:rsidR="00516F61">
              <w:rPr>
                <w:rFonts w:ascii="宋体" w:hAnsi="宋体"/>
                <w:bCs/>
                <w:iCs/>
                <w:sz w:val="24"/>
              </w:rPr>
              <w:t>182万元</w:t>
            </w:r>
            <w:r w:rsidR="00516F61">
              <w:rPr>
                <w:rFonts w:ascii="宋体" w:hAnsi="宋体" w:hint="eastAsia"/>
                <w:bCs/>
                <w:iCs/>
                <w:sz w:val="24"/>
              </w:rPr>
              <w:t>。</w:t>
            </w:r>
          </w:p>
          <w:p w14:paraId="463CC493" w14:textId="3223A61B" w:rsidR="00AC3961" w:rsidRDefault="00E60262" w:rsidP="00E60262">
            <w:pPr>
              <w:spacing w:line="360" w:lineRule="auto"/>
              <w:ind w:firstLine="480"/>
              <w:rPr>
                <w:rFonts w:ascii="宋体" w:hAnsi="宋体"/>
                <w:bCs/>
                <w:iCs/>
                <w:sz w:val="24"/>
              </w:rPr>
            </w:pPr>
            <w:r w:rsidRPr="00E60262">
              <w:rPr>
                <w:rFonts w:ascii="宋体" w:hAnsi="宋体" w:hint="eastAsia"/>
                <w:bCs/>
                <w:iCs/>
                <w:sz w:val="24"/>
              </w:rPr>
              <w:t>2020年前三季度公司在节能变频空调领域收入达到5.98亿元，较上年同期增长114.57%；新能源汽车及汽车零部件领域收入达到2.02亿元，较上年同期增长37.01%；风力发电领域收入达到6.44亿元，同比增长7.76%。</w:t>
            </w:r>
          </w:p>
          <w:p w14:paraId="6007965A" w14:textId="77777777" w:rsidR="008A0F81" w:rsidRDefault="008A0F81" w:rsidP="00FE2030">
            <w:pPr>
              <w:spacing w:line="360" w:lineRule="auto"/>
              <w:rPr>
                <w:rFonts w:ascii="宋体" w:hAnsi="宋体"/>
                <w:bCs/>
                <w:iCs/>
                <w:sz w:val="24"/>
              </w:rPr>
            </w:pPr>
          </w:p>
          <w:p w14:paraId="543729DD" w14:textId="35EDED85" w:rsidR="00FE2030" w:rsidRDefault="008A0F81" w:rsidP="00FE2030">
            <w:pPr>
              <w:spacing w:line="360" w:lineRule="auto"/>
              <w:rPr>
                <w:rFonts w:ascii="宋体" w:hAnsi="宋体"/>
                <w:bCs/>
                <w:iCs/>
                <w:sz w:val="24"/>
              </w:rPr>
            </w:pPr>
            <w:r>
              <w:rPr>
                <w:rFonts w:ascii="宋体" w:hAnsi="宋体" w:hint="eastAsia"/>
                <w:b/>
                <w:bCs/>
                <w:iCs/>
                <w:sz w:val="24"/>
              </w:rPr>
              <w:t>5</w:t>
            </w:r>
            <w:r w:rsidR="00FE2030" w:rsidRPr="00FE2030">
              <w:rPr>
                <w:rFonts w:ascii="宋体" w:hAnsi="宋体" w:hint="eastAsia"/>
                <w:b/>
                <w:bCs/>
                <w:iCs/>
                <w:sz w:val="24"/>
              </w:rPr>
              <w:t>、请介绍一下公司此次</w:t>
            </w:r>
            <w:r w:rsidR="00123620">
              <w:rPr>
                <w:rFonts w:ascii="宋体" w:hAnsi="宋体" w:hint="eastAsia"/>
                <w:b/>
                <w:bCs/>
                <w:iCs/>
                <w:sz w:val="24"/>
              </w:rPr>
              <w:t>向特定对象</w:t>
            </w:r>
            <w:r w:rsidR="00FE2030" w:rsidRPr="00FE2030">
              <w:rPr>
                <w:rFonts w:ascii="宋体" w:hAnsi="宋体" w:hint="eastAsia"/>
                <w:b/>
                <w:bCs/>
                <w:iCs/>
                <w:sz w:val="24"/>
              </w:rPr>
              <w:t>发行情况</w:t>
            </w:r>
            <w:r w:rsidR="00123620">
              <w:rPr>
                <w:rFonts w:ascii="宋体" w:hAnsi="宋体" w:hint="eastAsia"/>
                <w:b/>
                <w:bCs/>
                <w:iCs/>
                <w:sz w:val="24"/>
              </w:rPr>
              <w:t>，如何定价？</w:t>
            </w:r>
          </w:p>
          <w:p w14:paraId="23DED845" w14:textId="5CA1FBD2" w:rsidR="00B82FC3" w:rsidRDefault="00123620" w:rsidP="00123620">
            <w:pPr>
              <w:spacing w:line="360" w:lineRule="auto"/>
              <w:ind w:firstLineChars="200" w:firstLine="480"/>
              <w:rPr>
                <w:rFonts w:ascii="宋体" w:hAnsi="宋体"/>
                <w:bCs/>
                <w:iCs/>
                <w:sz w:val="24"/>
              </w:rPr>
            </w:pPr>
            <w:r w:rsidRPr="00123620">
              <w:rPr>
                <w:rFonts w:ascii="宋体" w:hAnsi="宋体" w:hint="eastAsia"/>
                <w:bCs/>
                <w:iCs/>
                <w:sz w:val="24"/>
              </w:rPr>
              <w:t>公司此次</w:t>
            </w:r>
            <w:r w:rsidR="00427627">
              <w:rPr>
                <w:rFonts w:ascii="宋体" w:hAnsi="宋体" w:hint="eastAsia"/>
                <w:bCs/>
                <w:iCs/>
                <w:sz w:val="24"/>
              </w:rPr>
              <w:t>向特定对象</w:t>
            </w:r>
            <w:r w:rsidRPr="00123620">
              <w:rPr>
                <w:rFonts w:ascii="宋体" w:hAnsi="宋体" w:hint="eastAsia"/>
                <w:bCs/>
                <w:iCs/>
                <w:sz w:val="24"/>
              </w:rPr>
              <w:t>发行计划募集资金总额不超过</w:t>
            </w:r>
            <w:r>
              <w:rPr>
                <w:rFonts w:ascii="宋体" w:hAnsi="宋体" w:hint="eastAsia"/>
                <w:bCs/>
                <w:iCs/>
                <w:sz w:val="24"/>
              </w:rPr>
              <w:t>6.78</w:t>
            </w:r>
            <w:r w:rsidRPr="00123620">
              <w:rPr>
                <w:rFonts w:ascii="宋体" w:hAnsi="宋体" w:hint="eastAsia"/>
                <w:bCs/>
                <w:iCs/>
                <w:sz w:val="24"/>
              </w:rPr>
              <w:t>亿元,其中</w:t>
            </w:r>
            <w:r>
              <w:rPr>
                <w:rFonts w:ascii="宋体" w:hAnsi="宋体" w:hint="eastAsia"/>
                <w:bCs/>
                <w:iCs/>
                <w:sz w:val="24"/>
              </w:rPr>
              <w:t>4.78</w:t>
            </w:r>
            <w:r w:rsidRPr="00123620">
              <w:rPr>
                <w:rFonts w:ascii="宋体" w:hAnsi="宋体" w:hint="eastAsia"/>
                <w:bCs/>
                <w:iCs/>
                <w:sz w:val="24"/>
              </w:rPr>
              <w:t>亿元用于年产3000吨新能源汽车及3C领域高端磁材项目,本项目拟新建毛坯生产车间、加工大楼等主体建筑</w:t>
            </w:r>
            <w:r w:rsidR="0091156B">
              <w:rPr>
                <w:rFonts w:ascii="宋体" w:hAnsi="宋体" w:hint="eastAsia"/>
                <w:bCs/>
                <w:iCs/>
                <w:sz w:val="24"/>
              </w:rPr>
              <w:t>，</w:t>
            </w:r>
            <w:r w:rsidRPr="00123620">
              <w:rPr>
                <w:rFonts w:ascii="宋体" w:hAnsi="宋体" w:hint="eastAsia"/>
                <w:bCs/>
                <w:iCs/>
                <w:sz w:val="24"/>
              </w:rPr>
              <w:t>引进先进软硬件生产设备</w:t>
            </w:r>
            <w:r w:rsidR="0091156B">
              <w:rPr>
                <w:rFonts w:ascii="宋体" w:hAnsi="宋体" w:hint="eastAsia"/>
                <w:bCs/>
                <w:iCs/>
                <w:sz w:val="24"/>
              </w:rPr>
              <w:t>，</w:t>
            </w:r>
            <w:r w:rsidRPr="00123620">
              <w:rPr>
                <w:rFonts w:ascii="宋体" w:hAnsi="宋体" w:hint="eastAsia"/>
                <w:bCs/>
                <w:iCs/>
                <w:sz w:val="24"/>
              </w:rPr>
              <w:t>扩大公司高端稀土磁材产品的生产规模</w:t>
            </w:r>
            <w:r w:rsidR="0091156B">
              <w:rPr>
                <w:rFonts w:ascii="宋体" w:hAnsi="宋体" w:hint="eastAsia"/>
                <w:bCs/>
                <w:iCs/>
                <w:sz w:val="24"/>
              </w:rPr>
              <w:t>，</w:t>
            </w:r>
            <w:r w:rsidRPr="00123620">
              <w:rPr>
                <w:rFonts w:ascii="宋体" w:hAnsi="宋体" w:hint="eastAsia"/>
                <w:bCs/>
                <w:iCs/>
                <w:sz w:val="24"/>
              </w:rPr>
              <w:t>丰富产品种类</w:t>
            </w:r>
            <w:r w:rsidR="0091156B">
              <w:rPr>
                <w:rFonts w:ascii="宋体" w:hAnsi="宋体" w:hint="eastAsia"/>
                <w:bCs/>
                <w:iCs/>
                <w:sz w:val="24"/>
              </w:rPr>
              <w:t>，</w:t>
            </w:r>
            <w:r w:rsidRPr="00123620">
              <w:rPr>
                <w:rFonts w:ascii="宋体" w:hAnsi="宋体" w:hint="eastAsia"/>
                <w:bCs/>
                <w:iCs/>
                <w:sz w:val="24"/>
              </w:rPr>
              <w:t>强化公司技术转化能力,增强公司产品市场竞争力</w:t>
            </w:r>
            <w:r w:rsidR="0091156B">
              <w:rPr>
                <w:rFonts w:ascii="宋体" w:hAnsi="宋体" w:hint="eastAsia"/>
                <w:bCs/>
                <w:iCs/>
                <w:sz w:val="24"/>
              </w:rPr>
              <w:t>。</w:t>
            </w:r>
            <w:r w:rsidRPr="00123620">
              <w:rPr>
                <w:rFonts w:ascii="宋体" w:hAnsi="宋体" w:hint="eastAsia"/>
                <w:bCs/>
                <w:iCs/>
                <w:sz w:val="24"/>
              </w:rPr>
              <w:t>本项目建成后将新增3000吨/年新能源汽车及3C领域高端磁材生产能力。</w:t>
            </w:r>
          </w:p>
          <w:p w14:paraId="5FE21CE4" w14:textId="5E4CFD5D" w:rsidR="00853F3A" w:rsidRDefault="00853F3A" w:rsidP="00853F3A">
            <w:pPr>
              <w:spacing w:line="360" w:lineRule="auto"/>
              <w:ind w:firstLineChars="200" w:firstLine="480"/>
              <w:rPr>
                <w:rFonts w:ascii="宋体" w:hAnsi="宋体"/>
                <w:bCs/>
                <w:iCs/>
                <w:sz w:val="24"/>
              </w:rPr>
            </w:pPr>
            <w:r w:rsidRPr="00853F3A">
              <w:rPr>
                <w:rFonts w:ascii="宋体" w:hAnsi="宋体" w:hint="eastAsia"/>
                <w:bCs/>
                <w:iCs/>
                <w:sz w:val="24"/>
              </w:rPr>
              <w:t>本次</w:t>
            </w:r>
            <w:r>
              <w:rPr>
                <w:rFonts w:ascii="宋体" w:hAnsi="宋体" w:hint="eastAsia"/>
                <w:bCs/>
                <w:iCs/>
                <w:sz w:val="24"/>
              </w:rPr>
              <w:t>向特定对象</w:t>
            </w:r>
            <w:r w:rsidRPr="00853F3A">
              <w:rPr>
                <w:rFonts w:ascii="宋体" w:hAnsi="宋体" w:hint="eastAsia"/>
                <w:bCs/>
                <w:iCs/>
                <w:sz w:val="24"/>
              </w:rPr>
              <w:t>发行的定价原则为发行价格不低于发行期首</w:t>
            </w:r>
            <w:r w:rsidRPr="00853F3A">
              <w:rPr>
                <w:rFonts w:ascii="宋体" w:hAnsi="宋体" w:hint="eastAsia"/>
                <w:bCs/>
                <w:iCs/>
                <w:sz w:val="24"/>
              </w:rPr>
              <w:lastRenderedPageBreak/>
              <w:t>日前二十个交易日公司股票均价的80%。公司</w:t>
            </w:r>
            <w:r w:rsidR="00336765" w:rsidRPr="00336765">
              <w:rPr>
                <w:rFonts w:ascii="宋体" w:hAnsi="宋体" w:hint="eastAsia"/>
                <w:bCs/>
                <w:iCs/>
                <w:sz w:val="24"/>
              </w:rPr>
              <w:t>于2020年11月12日收到</w:t>
            </w:r>
            <w:r w:rsidR="00336765">
              <w:rPr>
                <w:rFonts w:ascii="宋体" w:hAnsi="宋体" w:hint="eastAsia"/>
                <w:bCs/>
                <w:iCs/>
                <w:sz w:val="24"/>
              </w:rPr>
              <w:t>证监会</w:t>
            </w:r>
            <w:r w:rsidR="00336765" w:rsidRPr="00336765">
              <w:rPr>
                <w:rFonts w:ascii="宋体" w:hAnsi="宋体" w:hint="eastAsia"/>
                <w:bCs/>
                <w:iCs/>
                <w:sz w:val="24"/>
              </w:rPr>
              <w:t>出具的《关于同意江西金力永磁科技股份有限公司向特定对象发行股票注册的批复》</w:t>
            </w:r>
            <w:r w:rsidR="00336765">
              <w:rPr>
                <w:rFonts w:ascii="宋体" w:hAnsi="宋体" w:hint="eastAsia"/>
                <w:bCs/>
                <w:iCs/>
                <w:sz w:val="24"/>
              </w:rPr>
              <w:t>，同意公司向特定对象发行股票募集资金的注册申请</w:t>
            </w:r>
            <w:r w:rsidR="0091156B">
              <w:rPr>
                <w:rFonts w:ascii="宋体" w:hAnsi="宋体" w:hint="eastAsia"/>
                <w:bCs/>
                <w:iCs/>
                <w:sz w:val="24"/>
              </w:rPr>
              <w:t>，</w:t>
            </w:r>
            <w:r w:rsidR="00336765">
              <w:rPr>
                <w:rFonts w:ascii="宋体" w:hAnsi="宋体" w:hint="eastAsia"/>
                <w:bCs/>
                <w:iCs/>
                <w:sz w:val="24"/>
              </w:rPr>
              <w:t>公司将</w:t>
            </w:r>
            <w:r w:rsidRPr="00853F3A">
              <w:rPr>
                <w:rFonts w:ascii="宋体" w:hAnsi="宋体" w:hint="eastAsia"/>
                <w:bCs/>
                <w:iCs/>
                <w:sz w:val="24"/>
              </w:rPr>
              <w:t>在批文有效期内进行询价发行。</w:t>
            </w:r>
          </w:p>
          <w:p w14:paraId="06054A37" w14:textId="77777777" w:rsidR="00853F3A" w:rsidRPr="00B82FC3" w:rsidRDefault="00853F3A" w:rsidP="00853F3A">
            <w:pPr>
              <w:spacing w:line="360" w:lineRule="auto"/>
              <w:ind w:firstLineChars="200" w:firstLine="480"/>
              <w:rPr>
                <w:rFonts w:ascii="宋体" w:hAnsi="宋体"/>
                <w:bCs/>
                <w:iCs/>
                <w:sz w:val="24"/>
              </w:rPr>
            </w:pPr>
          </w:p>
          <w:p w14:paraId="3892E63E" w14:textId="77777777" w:rsidR="00757AA8" w:rsidRPr="00A2475C" w:rsidRDefault="00A019CE" w:rsidP="00F70E26">
            <w:pPr>
              <w:spacing w:line="360" w:lineRule="auto"/>
              <w:ind w:firstLineChars="200" w:firstLine="480"/>
              <w:rPr>
                <w:rFonts w:ascii="宋体" w:hAnsi="宋体"/>
                <w:bCs/>
                <w:iCs/>
                <w:sz w:val="24"/>
                <w:highlight w:val="yellow"/>
              </w:rPr>
            </w:pPr>
            <w:r w:rsidRPr="00F70E26">
              <w:rPr>
                <w:rFonts w:hAnsi="宋体"/>
                <w:sz w:val="24"/>
              </w:rPr>
              <w:t>接待过程中，公司与投资者进行了充分的交流与沟通，并严格按照公司《</w:t>
            </w:r>
            <w:r w:rsidRPr="00F70E26">
              <w:rPr>
                <w:rFonts w:hAnsi="宋体" w:hint="eastAsia"/>
                <w:sz w:val="24"/>
              </w:rPr>
              <w:t>信息披露管理制度</w:t>
            </w:r>
            <w:r w:rsidRPr="00F70E26">
              <w:rPr>
                <w:rFonts w:hAnsi="宋体"/>
                <w:sz w:val="24"/>
              </w:rPr>
              <w:t>》等规定，保证信息披露的真实、准确、完整、及时、公平。没有出现未公开重大信息泄露等情况</w:t>
            </w:r>
            <w:r w:rsidRPr="00F70E26">
              <w:rPr>
                <w:rFonts w:hAnsi="宋体"/>
                <w:bCs/>
                <w:iCs/>
                <w:sz w:val="24"/>
              </w:rPr>
              <w:t>，同时已按深圳证券交易所要求签署调研《承诺书》。</w:t>
            </w:r>
          </w:p>
        </w:tc>
      </w:tr>
      <w:tr w:rsidR="003C79F7" w:rsidRPr="00A2475C" w14:paraId="238BA0C8" w14:textId="77777777" w:rsidTr="0001300C">
        <w:trPr>
          <w:trHeight w:val="692"/>
        </w:trPr>
        <w:tc>
          <w:tcPr>
            <w:tcW w:w="1668" w:type="dxa"/>
            <w:tcBorders>
              <w:top w:val="single" w:sz="4" w:space="0" w:color="auto"/>
              <w:left w:val="single" w:sz="4" w:space="0" w:color="auto"/>
              <w:bottom w:val="single" w:sz="4" w:space="0" w:color="auto"/>
              <w:right w:val="single" w:sz="4" w:space="0" w:color="auto"/>
            </w:tcBorders>
            <w:vAlign w:val="center"/>
          </w:tcPr>
          <w:p w14:paraId="34B96A6C" w14:textId="77777777" w:rsidR="003C79F7" w:rsidRPr="007B3E43" w:rsidRDefault="003C79F7" w:rsidP="00E257B9">
            <w:pPr>
              <w:spacing w:line="480" w:lineRule="atLeast"/>
              <w:rPr>
                <w:rFonts w:ascii="宋体" w:hAnsi="宋体"/>
                <w:bCs/>
                <w:iCs/>
                <w:color w:val="000000"/>
                <w:sz w:val="24"/>
              </w:rPr>
            </w:pPr>
            <w:r w:rsidRPr="007B3E43">
              <w:rPr>
                <w:rFonts w:ascii="宋体" w:hAnsi="宋体" w:hint="eastAsia"/>
                <w:bCs/>
                <w:iCs/>
                <w:color w:val="000000"/>
                <w:sz w:val="24"/>
              </w:rPr>
              <w:lastRenderedPageBreak/>
              <w:t>附件清单（如有）</w:t>
            </w:r>
          </w:p>
        </w:tc>
        <w:tc>
          <w:tcPr>
            <w:tcW w:w="6945" w:type="dxa"/>
            <w:tcBorders>
              <w:top w:val="single" w:sz="4" w:space="0" w:color="auto"/>
              <w:left w:val="single" w:sz="4" w:space="0" w:color="auto"/>
              <w:bottom w:val="single" w:sz="4" w:space="0" w:color="auto"/>
              <w:right w:val="single" w:sz="4" w:space="0" w:color="auto"/>
            </w:tcBorders>
            <w:vAlign w:val="center"/>
          </w:tcPr>
          <w:p w14:paraId="4834902B" w14:textId="77777777" w:rsidR="003C79F7" w:rsidRPr="007B3E43" w:rsidRDefault="00671075" w:rsidP="0001300C">
            <w:pPr>
              <w:spacing w:line="480" w:lineRule="atLeast"/>
              <w:jc w:val="left"/>
              <w:rPr>
                <w:rFonts w:ascii="宋体" w:hAnsi="宋体"/>
                <w:bCs/>
                <w:iCs/>
                <w:color w:val="000000"/>
                <w:sz w:val="24"/>
              </w:rPr>
            </w:pPr>
            <w:r w:rsidRPr="007B3E43">
              <w:rPr>
                <w:rFonts w:ascii="宋体" w:hAnsi="宋体" w:hint="eastAsia"/>
                <w:bCs/>
                <w:iCs/>
                <w:color w:val="000000"/>
                <w:sz w:val="24"/>
              </w:rPr>
              <w:t>无</w:t>
            </w:r>
          </w:p>
        </w:tc>
      </w:tr>
      <w:tr w:rsidR="003C79F7" w14:paraId="2DC7B34D" w14:textId="77777777" w:rsidTr="00741191">
        <w:trPr>
          <w:trHeight w:val="546"/>
        </w:trPr>
        <w:tc>
          <w:tcPr>
            <w:tcW w:w="1668" w:type="dxa"/>
            <w:tcBorders>
              <w:top w:val="single" w:sz="4" w:space="0" w:color="auto"/>
              <w:left w:val="single" w:sz="4" w:space="0" w:color="auto"/>
              <w:bottom w:val="single" w:sz="4" w:space="0" w:color="auto"/>
              <w:right w:val="single" w:sz="4" w:space="0" w:color="auto"/>
            </w:tcBorders>
            <w:vAlign w:val="center"/>
          </w:tcPr>
          <w:p w14:paraId="3EA3E65B" w14:textId="77777777" w:rsidR="003C79F7" w:rsidRPr="007B3E43" w:rsidRDefault="003C79F7" w:rsidP="00E257B9">
            <w:pPr>
              <w:spacing w:line="480" w:lineRule="atLeast"/>
              <w:rPr>
                <w:rFonts w:ascii="宋体" w:hAnsi="宋体"/>
                <w:bCs/>
                <w:iCs/>
                <w:color w:val="000000"/>
                <w:sz w:val="24"/>
              </w:rPr>
            </w:pPr>
            <w:r w:rsidRPr="007B3E43">
              <w:rPr>
                <w:rFonts w:ascii="宋体" w:hAnsi="宋体" w:hint="eastAsia"/>
                <w:bCs/>
                <w:iCs/>
                <w:color w:val="000000"/>
                <w:sz w:val="24"/>
              </w:rPr>
              <w:t>日期</w:t>
            </w:r>
          </w:p>
        </w:tc>
        <w:tc>
          <w:tcPr>
            <w:tcW w:w="6945" w:type="dxa"/>
            <w:tcBorders>
              <w:top w:val="single" w:sz="4" w:space="0" w:color="auto"/>
              <w:left w:val="single" w:sz="4" w:space="0" w:color="auto"/>
              <w:bottom w:val="single" w:sz="4" w:space="0" w:color="auto"/>
              <w:right w:val="single" w:sz="4" w:space="0" w:color="auto"/>
            </w:tcBorders>
          </w:tcPr>
          <w:p w14:paraId="30C918C3" w14:textId="46361BA1" w:rsidR="003C79F7" w:rsidRPr="007B3E43" w:rsidRDefault="00255774" w:rsidP="00757AA8">
            <w:pPr>
              <w:spacing w:line="480" w:lineRule="atLeast"/>
              <w:rPr>
                <w:rFonts w:ascii="宋体" w:hAnsi="宋体"/>
                <w:bCs/>
                <w:iCs/>
                <w:color w:val="000000"/>
                <w:sz w:val="24"/>
              </w:rPr>
            </w:pPr>
            <w:r w:rsidRPr="007B3E43">
              <w:rPr>
                <w:rFonts w:ascii="宋体" w:hAnsi="宋体" w:hint="eastAsia"/>
                <w:bCs/>
                <w:iCs/>
                <w:color w:val="000000"/>
                <w:sz w:val="24"/>
              </w:rPr>
              <w:t>20</w:t>
            </w:r>
            <w:r w:rsidR="005F5BAA">
              <w:rPr>
                <w:rFonts w:ascii="宋体" w:hAnsi="宋体"/>
                <w:bCs/>
                <w:iCs/>
                <w:color w:val="000000"/>
                <w:sz w:val="24"/>
              </w:rPr>
              <w:t>20</w:t>
            </w:r>
            <w:r w:rsidRPr="007B3E43">
              <w:rPr>
                <w:rFonts w:ascii="宋体" w:hAnsi="宋体" w:hint="eastAsia"/>
                <w:bCs/>
                <w:iCs/>
                <w:color w:val="000000"/>
                <w:sz w:val="24"/>
              </w:rPr>
              <w:t>年</w:t>
            </w:r>
            <w:r w:rsidR="00A55F29">
              <w:rPr>
                <w:rFonts w:ascii="宋体" w:hAnsi="宋体" w:hint="eastAsia"/>
                <w:bCs/>
                <w:iCs/>
                <w:color w:val="000000"/>
                <w:sz w:val="24"/>
              </w:rPr>
              <w:t>1</w:t>
            </w:r>
            <w:r w:rsidR="00A55F29">
              <w:rPr>
                <w:rFonts w:ascii="宋体" w:hAnsi="宋体"/>
                <w:bCs/>
                <w:iCs/>
                <w:color w:val="000000"/>
                <w:sz w:val="24"/>
              </w:rPr>
              <w:t>1</w:t>
            </w:r>
            <w:r w:rsidRPr="007B3E43">
              <w:rPr>
                <w:rFonts w:ascii="宋体" w:hAnsi="宋体" w:hint="eastAsia"/>
                <w:bCs/>
                <w:iCs/>
                <w:color w:val="000000"/>
                <w:sz w:val="24"/>
              </w:rPr>
              <w:t>月</w:t>
            </w:r>
            <w:r w:rsidR="008A0F81">
              <w:rPr>
                <w:rFonts w:ascii="宋体" w:hAnsi="宋体" w:hint="eastAsia"/>
                <w:bCs/>
                <w:iCs/>
                <w:color w:val="000000"/>
                <w:sz w:val="24"/>
              </w:rPr>
              <w:t>2</w:t>
            </w:r>
            <w:r w:rsidR="008A0F81">
              <w:rPr>
                <w:rFonts w:ascii="宋体" w:hAnsi="宋体"/>
                <w:bCs/>
                <w:iCs/>
                <w:color w:val="000000"/>
                <w:sz w:val="24"/>
              </w:rPr>
              <w:t>0</w:t>
            </w:r>
            <w:r w:rsidRPr="007B3E43">
              <w:rPr>
                <w:rFonts w:ascii="宋体" w:hAnsi="宋体" w:hint="eastAsia"/>
                <w:bCs/>
                <w:iCs/>
                <w:color w:val="000000"/>
                <w:sz w:val="24"/>
              </w:rPr>
              <w:t>日</w:t>
            </w:r>
          </w:p>
        </w:tc>
      </w:tr>
    </w:tbl>
    <w:p w14:paraId="61366F3B" w14:textId="77777777" w:rsidR="003C79F7" w:rsidRDefault="003C79F7" w:rsidP="00D4715F">
      <w:pPr>
        <w:autoSpaceDE w:val="0"/>
        <w:autoSpaceDN w:val="0"/>
        <w:adjustRightInd w:val="0"/>
        <w:spacing w:line="20" w:lineRule="exact"/>
        <w:jc w:val="left"/>
        <w:rPr>
          <w:rFonts w:ascii="宋体" w:hAnsi="Times New Roman" w:cs="宋体"/>
          <w:color w:val="000000"/>
          <w:kern w:val="0"/>
          <w:sz w:val="24"/>
          <w:szCs w:val="24"/>
        </w:rPr>
      </w:pPr>
    </w:p>
    <w:sectPr w:rsidR="003C79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A5696" w14:textId="77777777" w:rsidR="00E40EE5" w:rsidRDefault="00E40EE5" w:rsidP="0033399D">
      <w:r>
        <w:separator/>
      </w:r>
    </w:p>
  </w:endnote>
  <w:endnote w:type="continuationSeparator" w:id="0">
    <w:p w14:paraId="257AC00A" w14:textId="77777777" w:rsidR="00E40EE5" w:rsidRDefault="00E40EE5" w:rsidP="0033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A5D16" w14:textId="77777777" w:rsidR="00E40EE5" w:rsidRDefault="00E40EE5" w:rsidP="0033399D">
      <w:r>
        <w:separator/>
      </w:r>
    </w:p>
  </w:footnote>
  <w:footnote w:type="continuationSeparator" w:id="0">
    <w:p w14:paraId="78A34071" w14:textId="77777777" w:rsidR="00E40EE5" w:rsidRDefault="00E40EE5" w:rsidP="00333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56E1574"/>
    <w:multiLevelType w:val="hybridMultilevel"/>
    <w:tmpl w:val="8BE076F4"/>
    <w:lvl w:ilvl="0" w:tplc="74C895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710713"/>
    <w:multiLevelType w:val="hybridMultilevel"/>
    <w:tmpl w:val="984894DA"/>
    <w:lvl w:ilvl="0" w:tplc="712ADB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A801955"/>
    <w:multiLevelType w:val="hybridMultilevel"/>
    <w:tmpl w:val="F9E441C2"/>
    <w:lvl w:ilvl="0" w:tplc="7E9E0A9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0693B5E"/>
    <w:multiLevelType w:val="hybridMultilevel"/>
    <w:tmpl w:val="7DE4F0C4"/>
    <w:lvl w:ilvl="0" w:tplc="BBEE2C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EE0"/>
    <w:rsid w:val="000029CA"/>
    <w:rsid w:val="00012A24"/>
    <w:rsid w:val="0001300C"/>
    <w:rsid w:val="00013ABC"/>
    <w:rsid w:val="00020ECD"/>
    <w:rsid w:val="00030EA0"/>
    <w:rsid w:val="000322B0"/>
    <w:rsid w:val="00033421"/>
    <w:rsid w:val="00036E23"/>
    <w:rsid w:val="000426E2"/>
    <w:rsid w:val="00046305"/>
    <w:rsid w:val="00047A32"/>
    <w:rsid w:val="00061D01"/>
    <w:rsid w:val="00064ABC"/>
    <w:rsid w:val="00067BA4"/>
    <w:rsid w:val="00071D74"/>
    <w:rsid w:val="00074D9A"/>
    <w:rsid w:val="00081694"/>
    <w:rsid w:val="00085692"/>
    <w:rsid w:val="00086A84"/>
    <w:rsid w:val="00093CD9"/>
    <w:rsid w:val="00095145"/>
    <w:rsid w:val="000B5A21"/>
    <w:rsid w:val="000C48BC"/>
    <w:rsid w:val="000C5FF7"/>
    <w:rsid w:val="000E6600"/>
    <w:rsid w:val="000F0776"/>
    <w:rsid w:val="000F2F2E"/>
    <w:rsid w:val="000F3980"/>
    <w:rsid w:val="000F7A10"/>
    <w:rsid w:val="000F7C12"/>
    <w:rsid w:val="001034FE"/>
    <w:rsid w:val="00123620"/>
    <w:rsid w:val="00123B96"/>
    <w:rsid w:val="00123DF7"/>
    <w:rsid w:val="00134F51"/>
    <w:rsid w:val="00135770"/>
    <w:rsid w:val="00156C68"/>
    <w:rsid w:val="001570B6"/>
    <w:rsid w:val="00166D05"/>
    <w:rsid w:val="00167E0F"/>
    <w:rsid w:val="0017206C"/>
    <w:rsid w:val="00173678"/>
    <w:rsid w:val="001743D4"/>
    <w:rsid w:val="0017682E"/>
    <w:rsid w:val="00184289"/>
    <w:rsid w:val="00186D21"/>
    <w:rsid w:val="00191073"/>
    <w:rsid w:val="001A3688"/>
    <w:rsid w:val="001D43F1"/>
    <w:rsid w:val="001D5672"/>
    <w:rsid w:val="001D6A0B"/>
    <w:rsid w:val="001D6F47"/>
    <w:rsid w:val="001E27AD"/>
    <w:rsid w:val="001E3C96"/>
    <w:rsid w:val="001E4A16"/>
    <w:rsid w:val="001E67A4"/>
    <w:rsid w:val="001E784C"/>
    <w:rsid w:val="001F3F14"/>
    <w:rsid w:val="00211E2A"/>
    <w:rsid w:val="002211E9"/>
    <w:rsid w:val="002256B9"/>
    <w:rsid w:val="00233849"/>
    <w:rsid w:val="002459E1"/>
    <w:rsid w:val="00255774"/>
    <w:rsid w:val="002559AD"/>
    <w:rsid w:val="0025699F"/>
    <w:rsid w:val="002705B0"/>
    <w:rsid w:val="002718A9"/>
    <w:rsid w:val="002718F9"/>
    <w:rsid w:val="00284A5F"/>
    <w:rsid w:val="00292FBA"/>
    <w:rsid w:val="002A18FF"/>
    <w:rsid w:val="002A7701"/>
    <w:rsid w:val="002B77D8"/>
    <w:rsid w:val="002D0601"/>
    <w:rsid w:val="002D240C"/>
    <w:rsid w:val="002E185B"/>
    <w:rsid w:val="002E3ABD"/>
    <w:rsid w:val="002F6CD2"/>
    <w:rsid w:val="00300472"/>
    <w:rsid w:val="00300A6E"/>
    <w:rsid w:val="00327575"/>
    <w:rsid w:val="00330AE5"/>
    <w:rsid w:val="00331D39"/>
    <w:rsid w:val="00331DE1"/>
    <w:rsid w:val="0033399D"/>
    <w:rsid w:val="00336765"/>
    <w:rsid w:val="0033755D"/>
    <w:rsid w:val="003450C4"/>
    <w:rsid w:val="00350A61"/>
    <w:rsid w:val="00351E99"/>
    <w:rsid w:val="003619EE"/>
    <w:rsid w:val="00371D20"/>
    <w:rsid w:val="003762E4"/>
    <w:rsid w:val="00392B14"/>
    <w:rsid w:val="003A0989"/>
    <w:rsid w:val="003A43E8"/>
    <w:rsid w:val="003A7D52"/>
    <w:rsid w:val="003B14D9"/>
    <w:rsid w:val="003B165F"/>
    <w:rsid w:val="003B2669"/>
    <w:rsid w:val="003B3FF0"/>
    <w:rsid w:val="003B596E"/>
    <w:rsid w:val="003C07CE"/>
    <w:rsid w:val="003C1241"/>
    <w:rsid w:val="003C1612"/>
    <w:rsid w:val="003C1C9B"/>
    <w:rsid w:val="003C2C02"/>
    <w:rsid w:val="003C477B"/>
    <w:rsid w:val="003C5EDE"/>
    <w:rsid w:val="003C6B0F"/>
    <w:rsid w:val="003C79F7"/>
    <w:rsid w:val="003D6292"/>
    <w:rsid w:val="003E02FE"/>
    <w:rsid w:val="004067C8"/>
    <w:rsid w:val="00407B02"/>
    <w:rsid w:val="00411647"/>
    <w:rsid w:val="004124B5"/>
    <w:rsid w:val="00413DDB"/>
    <w:rsid w:val="00416414"/>
    <w:rsid w:val="00417CDD"/>
    <w:rsid w:val="00421912"/>
    <w:rsid w:val="0042369B"/>
    <w:rsid w:val="00427025"/>
    <w:rsid w:val="00427627"/>
    <w:rsid w:val="00431FC2"/>
    <w:rsid w:val="00450E74"/>
    <w:rsid w:val="00455FAF"/>
    <w:rsid w:val="0047316C"/>
    <w:rsid w:val="00474310"/>
    <w:rsid w:val="00474E13"/>
    <w:rsid w:val="00480C8E"/>
    <w:rsid w:val="004811DE"/>
    <w:rsid w:val="00483349"/>
    <w:rsid w:val="00496FE8"/>
    <w:rsid w:val="0049719F"/>
    <w:rsid w:val="004A42AF"/>
    <w:rsid w:val="004A65D2"/>
    <w:rsid w:val="004B2A58"/>
    <w:rsid w:val="004B3868"/>
    <w:rsid w:val="004B39FF"/>
    <w:rsid w:val="004B5C47"/>
    <w:rsid w:val="004B7B1A"/>
    <w:rsid w:val="004C077D"/>
    <w:rsid w:val="004C3030"/>
    <w:rsid w:val="004C5145"/>
    <w:rsid w:val="004D1D5E"/>
    <w:rsid w:val="004D3DF9"/>
    <w:rsid w:val="004E10E0"/>
    <w:rsid w:val="004E77DF"/>
    <w:rsid w:val="004F2148"/>
    <w:rsid w:val="004F64A3"/>
    <w:rsid w:val="0050466D"/>
    <w:rsid w:val="00506EB7"/>
    <w:rsid w:val="005102F3"/>
    <w:rsid w:val="00511D13"/>
    <w:rsid w:val="00516294"/>
    <w:rsid w:val="00516F61"/>
    <w:rsid w:val="00517055"/>
    <w:rsid w:val="00520999"/>
    <w:rsid w:val="005211E6"/>
    <w:rsid w:val="005216B8"/>
    <w:rsid w:val="00523838"/>
    <w:rsid w:val="00523F94"/>
    <w:rsid w:val="005254F8"/>
    <w:rsid w:val="00536428"/>
    <w:rsid w:val="005442C0"/>
    <w:rsid w:val="00551968"/>
    <w:rsid w:val="00553D83"/>
    <w:rsid w:val="00554F03"/>
    <w:rsid w:val="00557227"/>
    <w:rsid w:val="00566589"/>
    <w:rsid w:val="00567682"/>
    <w:rsid w:val="0058349D"/>
    <w:rsid w:val="00584F6B"/>
    <w:rsid w:val="0058561C"/>
    <w:rsid w:val="00587295"/>
    <w:rsid w:val="00593C73"/>
    <w:rsid w:val="00595C77"/>
    <w:rsid w:val="005960AD"/>
    <w:rsid w:val="005968A5"/>
    <w:rsid w:val="00597225"/>
    <w:rsid w:val="005B402F"/>
    <w:rsid w:val="005B44D9"/>
    <w:rsid w:val="005B4BFD"/>
    <w:rsid w:val="005C0DC1"/>
    <w:rsid w:val="005C20D1"/>
    <w:rsid w:val="005C2C0C"/>
    <w:rsid w:val="005C485C"/>
    <w:rsid w:val="005D218F"/>
    <w:rsid w:val="005F0C78"/>
    <w:rsid w:val="005F5BAA"/>
    <w:rsid w:val="005F638B"/>
    <w:rsid w:val="00607D10"/>
    <w:rsid w:val="00612A2C"/>
    <w:rsid w:val="00613D63"/>
    <w:rsid w:val="00616605"/>
    <w:rsid w:val="00616862"/>
    <w:rsid w:val="006224F2"/>
    <w:rsid w:val="006234BA"/>
    <w:rsid w:val="006305B7"/>
    <w:rsid w:val="00631BEC"/>
    <w:rsid w:val="006418E8"/>
    <w:rsid w:val="00643A37"/>
    <w:rsid w:val="0066495B"/>
    <w:rsid w:val="006661DC"/>
    <w:rsid w:val="006700C9"/>
    <w:rsid w:val="00671075"/>
    <w:rsid w:val="0067126C"/>
    <w:rsid w:val="00672A6D"/>
    <w:rsid w:val="006755DF"/>
    <w:rsid w:val="0068210D"/>
    <w:rsid w:val="00682843"/>
    <w:rsid w:val="0068491E"/>
    <w:rsid w:val="00693283"/>
    <w:rsid w:val="006A1AC8"/>
    <w:rsid w:val="006A351B"/>
    <w:rsid w:val="006A4D3F"/>
    <w:rsid w:val="006B11EA"/>
    <w:rsid w:val="006B2414"/>
    <w:rsid w:val="006B2654"/>
    <w:rsid w:val="006B4246"/>
    <w:rsid w:val="006C1576"/>
    <w:rsid w:val="006C43BD"/>
    <w:rsid w:val="006C59DE"/>
    <w:rsid w:val="006C62D3"/>
    <w:rsid w:val="006D3559"/>
    <w:rsid w:val="006D4CEC"/>
    <w:rsid w:val="006D6600"/>
    <w:rsid w:val="006E1EEB"/>
    <w:rsid w:val="006F0CEF"/>
    <w:rsid w:val="006F3311"/>
    <w:rsid w:val="006F4DEC"/>
    <w:rsid w:val="006F6667"/>
    <w:rsid w:val="006F670F"/>
    <w:rsid w:val="007010C7"/>
    <w:rsid w:val="00706DEF"/>
    <w:rsid w:val="00711011"/>
    <w:rsid w:val="00714638"/>
    <w:rsid w:val="00734873"/>
    <w:rsid w:val="00736CD7"/>
    <w:rsid w:val="00737F1B"/>
    <w:rsid w:val="00741191"/>
    <w:rsid w:val="00753314"/>
    <w:rsid w:val="00753A95"/>
    <w:rsid w:val="0075611E"/>
    <w:rsid w:val="00757AA8"/>
    <w:rsid w:val="0076252F"/>
    <w:rsid w:val="00763725"/>
    <w:rsid w:val="00765602"/>
    <w:rsid w:val="007726B7"/>
    <w:rsid w:val="00776249"/>
    <w:rsid w:val="00783082"/>
    <w:rsid w:val="00784524"/>
    <w:rsid w:val="00794F2E"/>
    <w:rsid w:val="007A4697"/>
    <w:rsid w:val="007A4DB2"/>
    <w:rsid w:val="007A6D82"/>
    <w:rsid w:val="007A7AF0"/>
    <w:rsid w:val="007B3E43"/>
    <w:rsid w:val="007C04EF"/>
    <w:rsid w:val="007C1A7D"/>
    <w:rsid w:val="007C5D2A"/>
    <w:rsid w:val="007D1A0D"/>
    <w:rsid w:val="007D467B"/>
    <w:rsid w:val="007D5EEB"/>
    <w:rsid w:val="007E4BFC"/>
    <w:rsid w:val="007E74E3"/>
    <w:rsid w:val="007F49A3"/>
    <w:rsid w:val="008037CB"/>
    <w:rsid w:val="00813226"/>
    <w:rsid w:val="0082185D"/>
    <w:rsid w:val="00823F29"/>
    <w:rsid w:val="00824379"/>
    <w:rsid w:val="00832EE5"/>
    <w:rsid w:val="00833091"/>
    <w:rsid w:val="00833D7C"/>
    <w:rsid w:val="00840C21"/>
    <w:rsid w:val="00853203"/>
    <w:rsid w:val="00853A7D"/>
    <w:rsid w:val="00853F3A"/>
    <w:rsid w:val="00860E11"/>
    <w:rsid w:val="008610B8"/>
    <w:rsid w:val="00873228"/>
    <w:rsid w:val="0087413F"/>
    <w:rsid w:val="008810A3"/>
    <w:rsid w:val="0088515C"/>
    <w:rsid w:val="008A056D"/>
    <w:rsid w:val="008A0F81"/>
    <w:rsid w:val="008A1286"/>
    <w:rsid w:val="008B0700"/>
    <w:rsid w:val="008B374B"/>
    <w:rsid w:val="008B4BD4"/>
    <w:rsid w:val="008C01B9"/>
    <w:rsid w:val="008C21F8"/>
    <w:rsid w:val="008C34FE"/>
    <w:rsid w:val="008C3896"/>
    <w:rsid w:val="008C3F83"/>
    <w:rsid w:val="008E59FB"/>
    <w:rsid w:val="008E7B72"/>
    <w:rsid w:val="008F3A58"/>
    <w:rsid w:val="008F5E64"/>
    <w:rsid w:val="008F695E"/>
    <w:rsid w:val="009013B2"/>
    <w:rsid w:val="0090210B"/>
    <w:rsid w:val="00903201"/>
    <w:rsid w:val="00906960"/>
    <w:rsid w:val="0091156B"/>
    <w:rsid w:val="00912308"/>
    <w:rsid w:val="0091756C"/>
    <w:rsid w:val="009237B4"/>
    <w:rsid w:val="00924F15"/>
    <w:rsid w:val="00927547"/>
    <w:rsid w:val="00930113"/>
    <w:rsid w:val="00932451"/>
    <w:rsid w:val="0094251E"/>
    <w:rsid w:val="00943892"/>
    <w:rsid w:val="00943ACD"/>
    <w:rsid w:val="00945F29"/>
    <w:rsid w:val="0097132E"/>
    <w:rsid w:val="009726BF"/>
    <w:rsid w:val="00972F2F"/>
    <w:rsid w:val="009870B6"/>
    <w:rsid w:val="00996E53"/>
    <w:rsid w:val="00997DD6"/>
    <w:rsid w:val="009A31B6"/>
    <w:rsid w:val="009A33FB"/>
    <w:rsid w:val="009A6022"/>
    <w:rsid w:val="009A67F1"/>
    <w:rsid w:val="009A7846"/>
    <w:rsid w:val="009B36A2"/>
    <w:rsid w:val="009B59DC"/>
    <w:rsid w:val="009C4432"/>
    <w:rsid w:val="009D300C"/>
    <w:rsid w:val="009D4348"/>
    <w:rsid w:val="009D55BD"/>
    <w:rsid w:val="009D68B2"/>
    <w:rsid w:val="009E60CE"/>
    <w:rsid w:val="009E6DAF"/>
    <w:rsid w:val="009F2B78"/>
    <w:rsid w:val="009F370C"/>
    <w:rsid w:val="009F379E"/>
    <w:rsid w:val="009F41DF"/>
    <w:rsid w:val="00A019CE"/>
    <w:rsid w:val="00A0789D"/>
    <w:rsid w:val="00A15285"/>
    <w:rsid w:val="00A1639D"/>
    <w:rsid w:val="00A2475C"/>
    <w:rsid w:val="00A400A6"/>
    <w:rsid w:val="00A4149E"/>
    <w:rsid w:val="00A424E0"/>
    <w:rsid w:val="00A43DA9"/>
    <w:rsid w:val="00A44277"/>
    <w:rsid w:val="00A45149"/>
    <w:rsid w:val="00A46323"/>
    <w:rsid w:val="00A50795"/>
    <w:rsid w:val="00A55938"/>
    <w:rsid w:val="00A55F29"/>
    <w:rsid w:val="00A55F83"/>
    <w:rsid w:val="00A62306"/>
    <w:rsid w:val="00A6383F"/>
    <w:rsid w:val="00A67304"/>
    <w:rsid w:val="00A86AEF"/>
    <w:rsid w:val="00A9102D"/>
    <w:rsid w:val="00AA0C08"/>
    <w:rsid w:val="00AA0CC3"/>
    <w:rsid w:val="00AA6A03"/>
    <w:rsid w:val="00AB3CDD"/>
    <w:rsid w:val="00AB4248"/>
    <w:rsid w:val="00AB7DD3"/>
    <w:rsid w:val="00AC3961"/>
    <w:rsid w:val="00AC49BB"/>
    <w:rsid w:val="00AC5872"/>
    <w:rsid w:val="00AC63C6"/>
    <w:rsid w:val="00AD0169"/>
    <w:rsid w:val="00AD292E"/>
    <w:rsid w:val="00AE4920"/>
    <w:rsid w:val="00AE59B2"/>
    <w:rsid w:val="00AF0808"/>
    <w:rsid w:val="00AF2338"/>
    <w:rsid w:val="00AF4DAB"/>
    <w:rsid w:val="00AF6673"/>
    <w:rsid w:val="00AF7800"/>
    <w:rsid w:val="00AF7EB7"/>
    <w:rsid w:val="00AF7FAC"/>
    <w:rsid w:val="00B02A50"/>
    <w:rsid w:val="00B07094"/>
    <w:rsid w:val="00B1478E"/>
    <w:rsid w:val="00B15844"/>
    <w:rsid w:val="00B175EA"/>
    <w:rsid w:val="00B20528"/>
    <w:rsid w:val="00B24F7D"/>
    <w:rsid w:val="00B3407F"/>
    <w:rsid w:val="00B34AAC"/>
    <w:rsid w:val="00B413DF"/>
    <w:rsid w:val="00B459F6"/>
    <w:rsid w:val="00B46714"/>
    <w:rsid w:val="00B47370"/>
    <w:rsid w:val="00B4790E"/>
    <w:rsid w:val="00B50538"/>
    <w:rsid w:val="00B50C21"/>
    <w:rsid w:val="00B50CBF"/>
    <w:rsid w:val="00B52293"/>
    <w:rsid w:val="00B52D23"/>
    <w:rsid w:val="00B57078"/>
    <w:rsid w:val="00B60F5E"/>
    <w:rsid w:val="00B65E21"/>
    <w:rsid w:val="00B67B1A"/>
    <w:rsid w:val="00B71FC0"/>
    <w:rsid w:val="00B7324B"/>
    <w:rsid w:val="00B75474"/>
    <w:rsid w:val="00B76C51"/>
    <w:rsid w:val="00B81722"/>
    <w:rsid w:val="00B82FC3"/>
    <w:rsid w:val="00BA2604"/>
    <w:rsid w:val="00BA317F"/>
    <w:rsid w:val="00BA5972"/>
    <w:rsid w:val="00BB4A77"/>
    <w:rsid w:val="00BC34E1"/>
    <w:rsid w:val="00BD0C9A"/>
    <w:rsid w:val="00BD5A58"/>
    <w:rsid w:val="00BE2755"/>
    <w:rsid w:val="00BE4E6E"/>
    <w:rsid w:val="00BF4F89"/>
    <w:rsid w:val="00BF5FB1"/>
    <w:rsid w:val="00C00904"/>
    <w:rsid w:val="00C00EAD"/>
    <w:rsid w:val="00C05FB5"/>
    <w:rsid w:val="00C066EB"/>
    <w:rsid w:val="00C10B34"/>
    <w:rsid w:val="00C12A51"/>
    <w:rsid w:val="00C13076"/>
    <w:rsid w:val="00C13223"/>
    <w:rsid w:val="00C21D7C"/>
    <w:rsid w:val="00C344CC"/>
    <w:rsid w:val="00C34B96"/>
    <w:rsid w:val="00C401E0"/>
    <w:rsid w:val="00C45D0F"/>
    <w:rsid w:val="00C53E98"/>
    <w:rsid w:val="00C54F83"/>
    <w:rsid w:val="00C60629"/>
    <w:rsid w:val="00C60D2C"/>
    <w:rsid w:val="00C72B47"/>
    <w:rsid w:val="00C7316D"/>
    <w:rsid w:val="00C74F98"/>
    <w:rsid w:val="00C77B60"/>
    <w:rsid w:val="00C8227E"/>
    <w:rsid w:val="00C82F55"/>
    <w:rsid w:val="00C8667C"/>
    <w:rsid w:val="00C87092"/>
    <w:rsid w:val="00C905A3"/>
    <w:rsid w:val="00C9286A"/>
    <w:rsid w:val="00CA241C"/>
    <w:rsid w:val="00CA4F4D"/>
    <w:rsid w:val="00CA705E"/>
    <w:rsid w:val="00CB0771"/>
    <w:rsid w:val="00CE74D7"/>
    <w:rsid w:val="00CF1029"/>
    <w:rsid w:val="00CF39E8"/>
    <w:rsid w:val="00CF4C5A"/>
    <w:rsid w:val="00D10BD2"/>
    <w:rsid w:val="00D10BF9"/>
    <w:rsid w:val="00D14DB9"/>
    <w:rsid w:val="00D16459"/>
    <w:rsid w:val="00D27907"/>
    <w:rsid w:val="00D27EE0"/>
    <w:rsid w:val="00D31414"/>
    <w:rsid w:val="00D31E98"/>
    <w:rsid w:val="00D340F2"/>
    <w:rsid w:val="00D35C36"/>
    <w:rsid w:val="00D35C78"/>
    <w:rsid w:val="00D4281D"/>
    <w:rsid w:val="00D4399C"/>
    <w:rsid w:val="00D44730"/>
    <w:rsid w:val="00D4715F"/>
    <w:rsid w:val="00D65BBD"/>
    <w:rsid w:val="00D702CF"/>
    <w:rsid w:val="00D85C9F"/>
    <w:rsid w:val="00D877AC"/>
    <w:rsid w:val="00D90AD9"/>
    <w:rsid w:val="00D92020"/>
    <w:rsid w:val="00D94422"/>
    <w:rsid w:val="00DA133B"/>
    <w:rsid w:val="00DA34C5"/>
    <w:rsid w:val="00DA3BF8"/>
    <w:rsid w:val="00DA401F"/>
    <w:rsid w:val="00DA7F9D"/>
    <w:rsid w:val="00DB6444"/>
    <w:rsid w:val="00DB6922"/>
    <w:rsid w:val="00DC3A4A"/>
    <w:rsid w:val="00DD011E"/>
    <w:rsid w:val="00DD2527"/>
    <w:rsid w:val="00DD57C3"/>
    <w:rsid w:val="00DD7CE6"/>
    <w:rsid w:val="00DE0BF1"/>
    <w:rsid w:val="00DE25DE"/>
    <w:rsid w:val="00DE5B59"/>
    <w:rsid w:val="00DE6425"/>
    <w:rsid w:val="00DE7A03"/>
    <w:rsid w:val="00DF0B8D"/>
    <w:rsid w:val="00DF44BA"/>
    <w:rsid w:val="00DF7C28"/>
    <w:rsid w:val="00E257B9"/>
    <w:rsid w:val="00E30205"/>
    <w:rsid w:val="00E33842"/>
    <w:rsid w:val="00E35D40"/>
    <w:rsid w:val="00E3677D"/>
    <w:rsid w:val="00E40EE5"/>
    <w:rsid w:val="00E56CC2"/>
    <w:rsid w:val="00E60262"/>
    <w:rsid w:val="00E61B68"/>
    <w:rsid w:val="00E6773B"/>
    <w:rsid w:val="00E7183B"/>
    <w:rsid w:val="00E73D16"/>
    <w:rsid w:val="00E7587B"/>
    <w:rsid w:val="00E76BE1"/>
    <w:rsid w:val="00E842EA"/>
    <w:rsid w:val="00E848D8"/>
    <w:rsid w:val="00E86586"/>
    <w:rsid w:val="00E920D8"/>
    <w:rsid w:val="00E95C06"/>
    <w:rsid w:val="00E97905"/>
    <w:rsid w:val="00EA1656"/>
    <w:rsid w:val="00EA28CA"/>
    <w:rsid w:val="00EA6095"/>
    <w:rsid w:val="00EA795F"/>
    <w:rsid w:val="00EB6EE6"/>
    <w:rsid w:val="00EC76B9"/>
    <w:rsid w:val="00ED4FB0"/>
    <w:rsid w:val="00ED5D39"/>
    <w:rsid w:val="00EE4A75"/>
    <w:rsid w:val="00EE5DD7"/>
    <w:rsid w:val="00EF0997"/>
    <w:rsid w:val="00EF176D"/>
    <w:rsid w:val="00F04957"/>
    <w:rsid w:val="00F05615"/>
    <w:rsid w:val="00F06002"/>
    <w:rsid w:val="00F11092"/>
    <w:rsid w:val="00F1617F"/>
    <w:rsid w:val="00F17D6E"/>
    <w:rsid w:val="00F20D28"/>
    <w:rsid w:val="00F22510"/>
    <w:rsid w:val="00F227CE"/>
    <w:rsid w:val="00F24B4A"/>
    <w:rsid w:val="00F25146"/>
    <w:rsid w:val="00F46C1D"/>
    <w:rsid w:val="00F472CB"/>
    <w:rsid w:val="00F57D63"/>
    <w:rsid w:val="00F70E26"/>
    <w:rsid w:val="00F722A9"/>
    <w:rsid w:val="00F74690"/>
    <w:rsid w:val="00F80399"/>
    <w:rsid w:val="00F829BC"/>
    <w:rsid w:val="00F85AA3"/>
    <w:rsid w:val="00F91724"/>
    <w:rsid w:val="00F91D86"/>
    <w:rsid w:val="00F96A65"/>
    <w:rsid w:val="00FA2CF6"/>
    <w:rsid w:val="00FA5B7F"/>
    <w:rsid w:val="00FA72BE"/>
    <w:rsid w:val="00FB16E0"/>
    <w:rsid w:val="00FB499F"/>
    <w:rsid w:val="00FB619F"/>
    <w:rsid w:val="00FB7372"/>
    <w:rsid w:val="00FC34A5"/>
    <w:rsid w:val="00FC4C59"/>
    <w:rsid w:val="00FC7F35"/>
    <w:rsid w:val="00FD1D5C"/>
    <w:rsid w:val="00FD255F"/>
    <w:rsid w:val="00FD77A3"/>
    <w:rsid w:val="00FE2030"/>
    <w:rsid w:val="00FE336A"/>
    <w:rsid w:val="00FE46C3"/>
    <w:rsid w:val="00FF0A6E"/>
    <w:rsid w:val="00FF39E9"/>
    <w:rsid w:val="00FF5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3F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9F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92B14"/>
    <w:rPr>
      <w:sz w:val="18"/>
      <w:szCs w:val="18"/>
    </w:rPr>
  </w:style>
  <w:style w:type="character" w:customStyle="1" w:styleId="Char">
    <w:name w:val="批注框文本 Char"/>
    <w:basedOn w:val="a0"/>
    <w:link w:val="a3"/>
    <w:uiPriority w:val="99"/>
    <w:semiHidden/>
    <w:rsid w:val="00392B14"/>
    <w:rPr>
      <w:rFonts w:ascii="Calibri" w:eastAsia="宋体" w:hAnsi="Calibri" w:cs="Times New Roman"/>
      <w:sz w:val="18"/>
      <w:szCs w:val="18"/>
    </w:rPr>
  </w:style>
  <w:style w:type="paragraph" w:styleId="a4">
    <w:name w:val="List Paragraph"/>
    <w:basedOn w:val="a"/>
    <w:uiPriority w:val="34"/>
    <w:qFormat/>
    <w:rsid w:val="00417CDD"/>
    <w:pPr>
      <w:ind w:firstLineChars="200" w:firstLine="420"/>
    </w:pPr>
  </w:style>
  <w:style w:type="paragraph" w:styleId="a5">
    <w:name w:val="header"/>
    <w:basedOn w:val="a"/>
    <w:link w:val="Char0"/>
    <w:uiPriority w:val="99"/>
    <w:unhideWhenUsed/>
    <w:rsid w:val="003339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3399D"/>
    <w:rPr>
      <w:rFonts w:ascii="Calibri" w:eastAsia="宋体" w:hAnsi="Calibri" w:cs="Times New Roman"/>
      <w:sz w:val="18"/>
      <w:szCs w:val="18"/>
    </w:rPr>
  </w:style>
  <w:style w:type="paragraph" w:styleId="a6">
    <w:name w:val="footer"/>
    <w:basedOn w:val="a"/>
    <w:link w:val="Char1"/>
    <w:uiPriority w:val="99"/>
    <w:unhideWhenUsed/>
    <w:rsid w:val="0033399D"/>
    <w:pPr>
      <w:tabs>
        <w:tab w:val="center" w:pos="4153"/>
        <w:tab w:val="right" w:pos="8306"/>
      </w:tabs>
      <w:snapToGrid w:val="0"/>
      <w:jc w:val="left"/>
    </w:pPr>
    <w:rPr>
      <w:sz w:val="18"/>
      <w:szCs w:val="18"/>
    </w:rPr>
  </w:style>
  <w:style w:type="character" w:customStyle="1" w:styleId="Char1">
    <w:name w:val="页脚 Char"/>
    <w:basedOn w:val="a0"/>
    <w:link w:val="a6"/>
    <w:uiPriority w:val="99"/>
    <w:rsid w:val="0033399D"/>
    <w:rPr>
      <w:rFonts w:ascii="Calibri" w:eastAsia="宋体" w:hAnsi="Calibri" w:cs="Times New Roman"/>
      <w:sz w:val="18"/>
      <w:szCs w:val="18"/>
    </w:rPr>
  </w:style>
  <w:style w:type="paragraph" w:customStyle="1" w:styleId="p15">
    <w:name w:val="p15"/>
    <w:basedOn w:val="a"/>
    <w:rsid w:val="00A67304"/>
    <w:pPr>
      <w:widowControl/>
      <w:ind w:firstLine="420"/>
    </w:pPr>
    <w:rPr>
      <w:rFonts w:ascii="Times New Roman" w:hAnsi="Times New Roman"/>
      <w:kern w:val="0"/>
      <w:szCs w:val="21"/>
    </w:rPr>
  </w:style>
  <w:style w:type="paragraph" w:styleId="a7">
    <w:name w:val="Normal (Web)"/>
    <w:basedOn w:val="a"/>
    <w:uiPriority w:val="99"/>
    <w:rsid w:val="00A67304"/>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39"/>
    <w:rsid w:val="00D70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9F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92B14"/>
    <w:rPr>
      <w:sz w:val="18"/>
      <w:szCs w:val="18"/>
    </w:rPr>
  </w:style>
  <w:style w:type="character" w:customStyle="1" w:styleId="Char">
    <w:name w:val="批注框文本 Char"/>
    <w:basedOn w:val="a0"/>
    <w:link w:val="a3"/>
    <w:uiPriority w:val="99"/>
    <w:semiHidden/>
    <w:rsid w:val="00392B14"/>
    <w:rPr>
      <w:rFonts w:ascii="Calibri" w:eastAsia="宋体" w:hAnsi="Calibri" w:cs="Times New Roman"/>
      <w:sz w:val="18"/>
      <w:szCs w:val="18"/>
    </w:rPr>
  </w:style>
  <w:style w:type="paragraph" w:styleId="a4">
    <w:name w:val="List Paragraph"/>
    <w:basedOn w:val="a"/>
    <w:uiPriority w:val="34"/>
    <w:qFormat/>
    <w:rsid w:val="00417CDD"/>
    <w:pPr>
      <w:ind w:firstLineChars="200" w:firstLine="420"/>
    </w:pPr>
  </w:style>
  <w:style w:type="paragraph" w:styleId="a5">
    <w:name w:val="header"/>
    <w:basedOn w:val="a"/>
    <w:link w:val="Char0"/>
    <w:uiPriority w:val="99"/>
    <w:unhideWhenUsed/>
    <w:rsid w:val="003339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3399D"/>
    <w:rPr>
      <w:rFonts w:ascii="Calibri" w:eastAsia="宋体" w:hAnsi="Calibri" w:cs="Times New Roman"/>
      <w:sz w:val="18"/>
      <w:szCs w:val="18"/>
    </w:rPr>
  </w:style>
  <w:style w:type="paragraph" w:styleId="a6">
    <w:name w:val="footer"/>
    <w:basedOn w:val="a"/>
    <w:link w:val="Char1"/>
    <w:uiPriority w:val="99"/>
    <w:unhideWhenUsed/>
    <w:rsid w:val="0033399D"/>
    <w:pPr>
      <w:tabs>
        <w:tab w:val="center" w:pos="4153"/>
        <w:tab w:val="right" w:pos="8306"/>
      </w:tabs>
      <w:snapToGrid w:val="0"/>
      <w:jc w:val="left"/>
    </w:pPr>
    <w:rPr>
      <w:sz w:val="18"/>
      <w:szCs w:val="18"/>
    </w:rPr>
  </w:style>
  <w:style w:type="character" w:customStyle="1" w:styleId="Char1">
    <w:name w:val="页脚 Char"/>
    <w:basedOn w:val="a0"/>
    <w:link w:val="a6"/>
    <w:uiPriority w:val="99"/>
    <w:rsid w:val="0033399D"/>
    <w:rPr>
      <w:rFonts w:ascii="Calibri" w:eastAsia="宋体" w:hAnsi="Calibri" w:cs="Times New Roman"/>
      <w:sz w:val="18"/>
      <w:szCs w:val="18"/>
    </w:rPr>
  </w:style>
  <w:style w:type="paragraph" w:customStyle="1" w:styleId="p15">
    <w:name w:val="p15"/>
    <w:basedOn w:val="a"/>
    <w:rsid w:val="00A67304"/>
    <w:pPr>
      <w:widowControl/>
      <w:ind w:firstLine="420"/>
    </w:pPr>
    <w:rPr>
      <w:rFonts w:ascii="Times New Roman" w:hAnsi="Times New Roman"/>
      <w:kern w:val="0"/>
      <w:szCs w:val="21"/>
    </w:rPr>
  </w:style>
  <w:style w:type="paragraph" w:styleId="a7">
    <w:name w:val="Normal (Web)"/>
    <w:basedOn w:val="a"/>
    <w:uiPriority w:val="99"/>
    <w:rsid w:val="00A67304"/>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39"/>
    <w:rsid w:val="00D70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00853">
      <w:bodyDiv w:val="1"/>
      <w:marLeft w:val="0"/>
      <w:marRight w:val="0"/>
      <w:marTop w:val="0"/>
      <w:marBottom w:val="0"/>
      <w:divBdr>
        <w:top w:val="none" w:sz="0" w:space="0" w:color="auto"/>
        <w:left w:val="none" w:sz="0" w:space="0" w:color="auto"/>
        <w:bottom w:val="none" w:sz="0" w:space="0" w:color="auto"/>
        <w:right w:val="none" w:sz="0" w:space="0" w:color="auto"/>
      </w:divBdr>
    </w:div>
    <w:div w:id="39791807">
      <w:bodyDiv w:val="1"/>
      <w:marLeft w:val="0"/>
      <w:marRight w:val="0"/>
      <w:marTop w:val="0"/>
      <w:marBottom w:val="0"/>
      <w:divBdr>
        <w:top w:val="none" w:sz="0" w:space="0" w:color="auto"/>
        <w:left w:val="none" w:sz="0" w:space="0" w:color="auto"/>
        <w:bottom w:val="none" w:sz="0" w:space="0" w:color="auto"/>
        <w:right w:val="none" w:sz="0" w:space="0" w:color="auto"/>
      </w:divBdr>
    </w:div>
    <w:div w:id="186061083">
      <w:bodyDiv w:val="1"/>
      <w:marLeft w:val="0"/>
      <w:marRight w:val="0"/>
      <w:marTop w:val="0"/>
      <w:marBottom w:val="0"/>
      <w:divBdr>
        <w:top w:val="none" w:sz="0" w:space="0" w:color="auto"/>
        <w:left w:val="none" w:sz="0" w:space="0" w:color="auto"/>
        <w:bottom w:val="none" w:sz="0" w:space="0" w:color="auto"/>
        <w:right w:val="none" w:sz="0" w:space="0" w:color="auto"/>
      </w:divBdr>
    </w:div>
    <w:div w:id="261956257">
      <w:bodyDiv w:val="1"/>
      <w:marLeft w:val="0"/>
      <w:marRight w:val="0"/>
      <w:marTop w:val="0"/>
      <w:marBottom w:val="0"/>
      <w:divBdr>
        <w:top w:val="none" w:sz="0" w:space="0" w:color="auto"/>
        <w:left w:val="none" w:sz="0" w:space="0" w:color="auto"/>
        <w:bottom w:val="none" w:sz="0" w:space="0" w:color="auto"/>
        <w:right w:val="none" w:sz="0" w:space="0" w:color="auto"/>
      </w:divBdr>
    </w:div>
    <w:div w:id="727726416">
      <w:bodyDiv w:val="1"/>
      <w:marLeft w:val="0"/>
      <w:marRight w:val="0"/>
      <w:marTop w:val="0"/>
      <w:marBottom w:val="0"/>
      <w:divBdr>
        <w:top w:val="none" w:sz="0" w:space="0" w:color="auto"/>
        <w:left w:val="none" w:sz="0" w:space="0" w:color="auto"/>
        <w:bottom w:val="none" w:sz="0" w:space="0" w:color="auto"/>
        <w:right w:val="none" w:sz="0" w:space="0" w:color="auto"/>
      </w:divBdr>
    </w:div>
    <w:div w:id="920719183">
      <w:bodyDiv w:val="1"/>
      <w:marLeft w:val="0"/>
      <w:marRight w:val="0"/>
      <w:marTop w:val="0"/>
      <w:marBottom w:val="0"/>
      <w:divBdr>
        <w:top w:val="none" w:sz="0" w:space="0" w:color="auto"/>
        <w:left w:val="none" w:sz="0" w:space="0" w:color="auto"/>
        <w:bottom w:val="none" w:sz="0" w:space="0" w:color="auto"/>
        <w:right w:val="none" w:sz="0" w:space="0" w:color="auto"/>
      </w:divBdr>
      <w:divsChild>
        <w:div w:id="92290276">
          <w:marLeft w:val="446"/>
          <w:marRight w:val="0"/>
          <w:marTop w:val="0"/>
          <w:marBottom w:val="0"/>
          <w:divBdr>
            <w:top w:val="none" w:sz="0" w:space="0" w:color="auto"/>
            <w:left w:val="none" w:sz="0" w:space="0" w:color="auto"/>
            <w:bottom w:val="none" w:sz="0" w:space="0" w:color="auto"/>
            <w:right w:val="none" w:sz="0" w:space="0" w:color="auto"/>
          </w:divBdr>
        </w:div>
        <w:div w:id="2121414586">
          <w:marLeft w:val="446"/>
          <w:marRight w:val="0"/>
          <w:marTop w:val="0"/>
          <w:marBottom w:val="0"/>
          <w:divBdr>
            <w:top w:val="none" w:sz="0" w:space="0" w:color="auto"/>
            <w:left w:val="none" w:sz="0" w:space="0" w:color="auto"/>
            <w:bottom w:val="none" w:sz="0" w:space="0" w:color="auto"/>
            <w:right w:val="none" w:sz="0" w:space="0" w:color="auto"/>
          </w:divBdr>
        </w:div>
        <w:div w:id="1975216624">
          <w:marLeft w:val="446"/>
          <w:marRight w:val="0"/>
          <w:marTop w:val="0"/>
          <w:marBottom w:val="0"/>
          <w:divBdr>
            <w:top w:val="none" w:sz="0" w:space="0" w:color="auto"/>
            <w:left w:val="none" w:sz="0" w:space="0" w:color="auto"/>
            <w:bottom w:val="none" w:sz="0" w:space="0" w:color="auto"/>
            <w:right w:val="none" w:sz="0" w:space="0" w:color="auto"/>
          </w:divBdr>
        </w:div>
      </w:divsChild>
    </w:div>
    <w:div w:id="1081944913">
      <w:bodyDiv w:val="1"/>
      <w:marLeft w:val="0"/>
      <w:marRight w:val="0"/>
      <w:marTop w:val="0"/>
      <w:marBottom w:val="0"/>
      <w:divBdr>
        <w:top w:val="none" w:sz="0" w:space="0" w:color="auto"/>
        <w:left w:val="none" w:sz="0" w:space="0" w:color="auto"/>
        <w:bottom w:val="none" w:sz="0" w:space="0" w:color="auto"/>
        <w:right w:val="none" w:sz="0" w:space="0" w:color="auto"/>
      </w:divBdr>
      <w:divsChild>
        <w:div w:id="731276612">
          <w:marLeft w:val="230"/>
          <w:marRight w:val="0"/>
          <w:marTop w:val="66"/>
          <w:marBottom w:val="0"/>
          <w:divBdr>
            <w:top w:val="none" w:sz="0" w:space="0" w:color="auto"/>
            <w:left w:val="none" w:sz="0" w:space="0" w:color="auto"/>
            <w:bottom w:val="none" w:sz="0" w:space="0" w:color="auto"/>
            <w:right w:val="none" w:sz="0" w:space="0" w:color="auto"/>
          </w:divBdr>
        </w:div>
        <w:div w:id="1725836131">
          <w:marLeft w:val="230"/>
          <w:marRight w:val="0"/>
          <w:marTop w:val="66"/>
          <w:marBottom w:val="0"/>
          <w:divBdr>
            <w:top w:val="none" w:sz="0" w:space="0" w:color="auto"/>
            <w:left w:val="none" w:sz="0" w:space="0" w:color="auto"/>
            <w:bottom w:val="none" w:sz="0" w:space="0" w:color="auto"/>
            <w:right w:val="none" w:sz="0" w:space="0" w:color="auto"/>
          </w:divBdr>
        </w:div>
        <w:div w:id="93403368">
          <w:marLeft w:val="230"/>
          <w:marRight w:val="0"/>
          <w:marTop w:val="66"/>
          <w:marBottom w:val="0"/>
          <w:divBdr>
            <w:top w:val="none" w:sz="0" w:space="0" w:color="auto"/>
            <w:left w:val="none" w:sz="0" w:space="0" w:color="auto"/>
            <w:bottom w:val="none" w:sz="0" w:space="0" w:color="auto"/>
            <w:right w:val="none" w:sz="0" w:space="0" w:color="auto"/>
          </w:divBdr>
        </w:div>
      </w:divsChild>
    </w:div>
    <w:div w:id="1276909287">
      <w:bodyDiv w:val="1"/>
      <w:marLeft w:val="0"/>
      <w:marRight w:val="0"/>
      <w:marTop w:val="0"/>
      <w:marBottom w:val="0"/>
      <w:divBdr>
        <w:top w:val="none" w:sz="0" w:space="0" w:color="auto"/>
        <w:left w:val="none" w:sz="0" w:space="0" w:color="auto"/>
        <w:bottom w:val="none" w:sz="0" w:space="0" w:color="auto"/>
        <w:right w:val="none" w:sz="0" w:space="0" w:color="auto"/>
      </w:divBdr>
    </w:div>
    <w:div w:id="1515920418">
      <w:bodyDiv w:val="1"/>
      <w:marLeft w:val="0"/>
      <w:marRight w:val="0"/>
      <w:marTop w:val="0"/>
      <w:marBottom w:val="0"/>
      <w:divBdr>
        <w:top w:val="none" w:sz="0" w:space="0" w:color="auto"/>
        <w:left w:val="none" w:sz="0" w:space="0" w:color="auto"/>
        <w:bottom w:val="none" w:sz="0" w:space="0" w:color="auto"/>
        <w:right w:val="none" w:sz="0" w:space="0" w:color="auto"/>
      </w:divBdr>
    </w:div>
    <w:div w:id="1649480658">
      <w:bodyDiv w:val="1"/>
      <w:marLeft w:val="0"/>
      <w:marRight w:val="0"/>
      <w:marTop w:val="0"/>
      <w:marBottom w:val="0"/>
      <w:divBdr>
        <w:top w:val="none" w:sz="0" w:space="0" w:color="auto"/>
        <w:left w:val="none" w:sz="0" w:space="0" w:color="auto"/>
        <w:bottom w:val="none" w:sz="0" w:space="0" w:color="auto"/>
        <w:right w:val="none" w:sz="0" w:space="0" w:color="auto"/>
      </w:divBdr>
    </w:div>
    <w:div w:id="1665401964">
      <w:bodyDiv w:val="1"/>
      <w:marLeft w:val="0"/>
      <w:marRight w:val="0"/>
      <w:marTop w:val="0"/>
      <w:marBottom w:val="0"/>
      <w:divBdr>
        <w:top w:val="none" w:sz="0" w:space="0" w:color="auto"/>
        <w:left w:val="none" w:sz="0" w:space="0" w:color="auto"/>
        <w:bottom w:val="none" w:sz="0" w:space="0" w:color="auto"/>
        <w:right w:val="none" w:sz="0" w:space="0" w:color="auto"/>
      </w:divBdr>
    </w:div>
    <w:div w:id="1764060359">
      <w:bodyDiv w:val="1"/>
      <w:marLeft w:val="0"/>
      <w:marRight w:val="0"/>
      <w:marTop w:val="0"/>
      <w:marBottom w:val="0"/>
      <w:divBdr>
        <w:top w:val="none" w:sz="0" w:space="0" w:color="auto"/>
        <w:left w:val="none" w:sz="0" w:space="0" w:color="auto"/>
        <w:bottom w:val="none" w:sz="0" w:space="0" w:color="auto"/>
        <w:right w:val="none" w:sz="0" w:space="0" w:color="auto"/>
      </w:divBdr>
    </w:div>
    <w:div w:id="212168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F06460-5AF4-4AD2-A2DB-2DCFA386A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361</Words>
  <Characters>2059</Characters>
  <Application>Microsoft Office Word</Application>
  <DocSecurity>0</DocSecurity>
  <Lines>17</Lines>
  <Paragraphs>4</Paragraphs>
  <ScaleCrop>false</ScaleCrop>
  <Company>微软中国</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投融资部赖训珑</cp:lastModifiedBy>
  <cp:revision>27</cp:revision>
  <cp:lastPrinted>2018-06-26T05:20:00Z</cp:lastPrinted>
  <dcterms:created xsi:type="dcterms:W3CDTF">2020-11-03T08:24:00Z</dcterms:created>
  <dcterms:modified xsi:type="dcterms:W3CDTF">2020-11-20T12:37:00Z</dcterms:modified>
</cp:coreProperties>
</file>